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0D8" w:rsidRDefault="008057A4">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7b</w:t>
      </w:r>
      <w:r w:rsidR="005A1EB9">
        <w:rPr>
          <w:rFonts w:ascii="Arial" w:eastAsia="MS Mincho" w:hAnsi="Arial"/>
          <w:b/>
          <w:sz w:val="24"/>
        </w:rPr>
        <w:t>is</w:t>
      </w:r>
      <w:r>
        <w:rPr>
          <w:rFonts w:ascii="Arial" w:eastAsia="MS Mincho" w:hAnsi="Arial"/>
          <w:b/>
          <w:sz w:val="24"/>
          <w:lang w:val="en-GB"/>
        </w:rPr>
        <w:tab/>
      </w:r>
      <w:r>
        <w:rPr>
          <w:rFonts w:ascii="Arial" w:eastAsia="MS Mincho" w:hAnsi="Arial" w:hint="eastAsia"/>
          <w:b/>
          <w:sz w:val="24"/>
          <w:lang w:val="en-GB"/>
        </w:rPr>
        <w:t>R2-19</w:t>
      </w:r>
      <w:r w:rsidR="000F3CDD">
        <w:rPr>
          <w:rFonts w:ascii="Arial" w:eastAsia="MS Mincho" w:hAnsi="Arial"/>
          <w:b/>
          <w:sz w:val="24"/>
        </w:rPr>
        <w:t>13490</w:t>
      </w:r>
    </w:p>
    <w:p w:rsidR="001E10D8" w:rsidRDefault="008057A4">
      <w:pPr>
        <w:tabs>
          <w:tab w:val="left" w:pos="1701"/>
          <w:tab w:val="right" w:pos="9923"/>
        </w:tabs>
        <w:spacing w:before="120"/>
        <w:rPr>
          <w:rFonts w:ascii="Arial" w:eastAsia="MS Mincho" w:hAnsi="Arial"/>
          <w:b/>
          <w:sz w:val="24"/>
        </w:rPr>
      </w:pPr>
      <w:r>
        <w:rPr>
          <w:rFonts w:ascii="Arial" w:eastAsia="MS Mincho" w:hAnsi="Arial"/>
          <w:b/>
          <w:sz w:val="24"/>
          <w:lang w:val="en-GB"/>
        </w:rPr>
        <w:t xml:space="preserve">Chongqing, China, 14th – 18th Sept. 2019            </w:t>
      </w:r>
      <w:r>
        <w:rPr>
          <w:rFonts w:ascii="Arial" w:eastAsia="MS Mincho" w:hAnsi="Arial"/>
          <w:b/>
          <w:sz w:val="24"/>
        </w:rPr>
        <w:t xml:space="preserve"> </w:t>
      </w:r>
    </w:p>
    <w:p w:rsidR="001E10D8" w:rsidRDefault="001E10D8">
      <w:pPr>
        <w:overflowPunct w:val="0"/>
        <w:autoSpaceDE w:val="0"/>
        <w:autoSpaceDN w:val="0"/>
        <w:adjustRightInd w:val="0"/>
        <w:snapToGrid w:val="0"/>
        <w:jc w:val="left"/>
        <w:textAlignment w:val="baseline"/>
        <w:rPr>
          <w:rFonts w:ascii="Arial" w:hAnsi="Arial" w:cs="Arial"/>
          <w:b/>
          <w:bCs/>
          <w:kern w:val="0"/>
          <w:sz w:val="24"/>
        </w:rPr>
      </w:pPr>
    </w:p>
    <w:p w:rsidR="001E10D8" w:rsidRDefault="008057A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1E10D8" w:rsidRDefault="008057A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Further Consideration o</w:t>
      </w:r>
      <w:r>
        <w:rPr>
          <w:rFonts w:ascii="Arial" w:hAnsi="Arial" w:cs="Arial" w:hint="eastAsia"/>
          <w:b/>
          <w:bCs/>
          <w:snapToGrid w:val="0"/>
          <w:kern w:val="0"/>
          <w:sz w:val="24"/>
        </w:rPr>
        <w:t xml:space="preserve">n </w:t>
      </w:r>
      <w:r>
        <w:rPr>
          <w:rFonts w:ascii="Arial" w:hAnsi="Arial" w:cs="Arial"/>
          <w:b/>
          <w:bCs/>
          <w:snapToGrid w:val="0"/>
          <w:kern w:val="0"/>
          <w:sz w:val="24"/>
        </w:rPr>
        <w:t>Fast</w:t>
      </w:r>
      <w:r>
        <w:rPr>
          <w:rFonts w:ascii="Arial" w:hAnsi="Arial" w:cs="Arial" w:hint="eastAsia"/>
          <w:b/>
          <w:bCs/>
          <w:snapToGrid w:val="0"/>
          <w:kern w:val="0"/>
          <w:sz w:val="24"/>
        </w:rPr>
        <w:t xml:space="preserve"> </w:t>
      </w:r>
      <w:r>
        <w:rPr>
          <w:rFonts w:ascii="Arial" w:hAnsi="Arial" w:cs="Arial"/>
          <w:b/>
          <w:bCs/>
          <w:snapToGrid w:val="0"/>
          <w:kern w:val="0"/>
          <w:sz w:val="24"/>
        </w:rPr>
        <w:t>SCell</w:t>
      </w:r>
      <w:r>
        <w:rPr>
          <w:rFonts w:ascii="Arial" w:hAnsi="Arial" w:cs="Arial" w:hint="eastAsia"/>
          <w:b/>
          <w:bCs/>
          <w:snapToGrid w:val="0"/>
          <w:kern w:val="0"/>
          <w:sz w:val="24"/>
        </w:rPr>
        <w:t xml:space="preserve"> Activation</w:t>
      </w:r>
    </w:p>
    <w:p w:rsidR="001E10D8" w:rsidRDefault="008057A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6</w:t>
      </w:r>
      <w:r>
        <w:rPr>
          <w:rFonts w:ascii="Arial" w:hAnsi="Arial" w:cs="Arial"/>
          <w:b/>
          <w:bCs/>
          <w:snapToGrid w:val="0"/>
          <w:kern w:val="0"/>
          <w:sz w:val="24"/>
        </w:rPr>
        <w:t>.10.4.2</w:t>
      </w:r>
    </w:p>
    <w:p w:rsidR="001E10D8" w:rsidRDefault="008057A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E10D8" w:rsidRDefault="008057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1E10D8" w:rsidRDefault="008057A4">
      <w:pPr>
        <w:spacing w:after="0"/>
        <w:rPr>
          <w:bCs/>
          <w:sz w:val="20"/>
          <w:szCs w:val="20"/>
        </w:rPr>
      </w:pPr>
      <w:r>
        <w:rPr>
          <w:bCs/>
          <w:sz w:val="20"/>
          <w:szCs w:val="20"/>
        </w:rPr>
        <w:t>In RAN2#106[1], it was agreed that both dormancy behavior and temporary RS resources at Scell activation will be studied as solution for fast SCell activation. A LS is sent to RAN1 for further input on feasibility and benefit.</w:t>
      </w:r>
    </w:p>
    <w:p w:rsidR="001E10D8" w:rsidRDefault="008057A4">
      <w:pPr>
        <w:pStyle w:val="Doc-text2"/>
        <w:pBdr>
          <w:top w:val="single" w:sz="4" w:space="1" w:color="auto"/>
          <w:left w:val="single" w:sz="4" w:space="4" w:color="auto"/>
          <w:bottom w:val="single" w:sz="4" w:space="1" w:color="auto"/>
          <w:right w:val="single" w:sz="4" w:space="4" w:color="auto"/>
        </w:pBdr>
      </w:pPr>
      <w:r>
        <w:t>Agreement</w:t>
      </w:r>
    </w:p>
    <w:p w:rsidR="001E10D8" w:rsidRDefault="008057A4">
      <w:pPr>
        <w:pStyle w:val="Doc-text2"/>
        <w:pBdr>
          <w:top w:val="single" w:sz="4" w:space="1" w:color="auto"/>
          <w:left w:val="single" w:sz="4" w:space="4" w:color="auto"/>
          <w:bottom w:val="single" w:sz="4" w:space="1" w:color="auto"/>
          <w:right w:val="single" w:sz="4" w:space="4" w:color="auto"/>
        </w:pBdr>
      </w:pPr>
      <w:r>
        <w:t>1</w:t>
      </w:r>
      <w:r>
        <w:tab/>
      </w:r>
      <w:r>
        <w:t xml:space="preserve">SCell dormant state like LTE euCA will not be introduced in NR. </w:t>
      </w:r>
    </w:p>
    <w:p w:rsidR="001E10D8" w:rsidRDefault="008057A4">
      <w:pPr>
        <w:pStyle w:val="Doc-text2"/>
        <w:pBdr>
          <w:top w:val="single" w:sz="4" w:space="1" w:color="auto"/>
          <w:left w:val="single" w:sz="4" w:space="4" w:color="auto"/>
          <w:bottom w:val="single" w:sz="4" w:space="1" w:color="auto"/>
          <w:right w:val="single" w:sz="4" w:space="4" w:color="auto"/>
        </w:pBdr>
      </w:pPr>
      <w:r>
        <w:t>2</w:t>
      </w:r>
      <w:r>
        <w:tab/>
        <w:t xml:space="preserve">‘dormancy’ behaviour will be studied as a solution for fast return to SCell utilisation for data transfer. The 'dormancy' behaviour implies that the UE stops monitoring PDCCH but continues </w:t>
      </w:r>
      <w:r>
        <w:t>other activities such as CSI measurements, AGC and beam management. RAN1/4 input required on feasibility and benefit.</w:t>
      </w:r>
    </w:p>
    <w:p w:rsidR="001E10D8" w:rsidRDefault="001E10D8">
      <w:pPr>
        <w:spacing w:after="0"/>
        <w:rPr>
          <w:bCs/>
          <w:szCs w:val="21"/>
          <w:highlight w:val="yellow"/>
        </w:rPr>
      </w:pPr>
    </w:p>
    <w:p w:rsidR="001E10D8" w:rsidRDefault="008057A4">
      <w:pPr>
        <w:pStyle w:val="Doc-text2"/>
        <w:pBdr>
          <w:top w:val="single" w:sz="4" w:space="1" w:color="auto"/>
          <w:left w:val="single" w:sz="4" w:space="4" w:color="auto"/>
          <w:bottom w:val="single" w:sz="4" w:space="1" w:color="auto"/>
          <w:right w:val="single" w:sz="4" w:space="4" w:color="auto"/>
        </w:pBdr>
      </w:pPr>
      <w:r>
        <w:t>1</w:t>
      </w:r>
      <w:r>
        <w:tab/>
        <w:t>Temporary RS resources at SCell activation wil</w:t>
      </w:r>
      <w:r w:rsidR="000F3CDD">
        <w:t xml:space="preserve">l be studied as a solution for </w:t>
      </w:r>
      <w:r>
        <w:t>fast SCell activation. RAN1/4 input required on feasibili</w:t>
      </w:r>
      <w:r>
        <w:t>ty and benefit.</w:t>
      </w:r>
    </w:p>
    <w:p w:rsidR="001E10D8" w:rsidRDefault="008057A4">
      <w:pPr>
        <w:spacing w:after="0"/>
        <w:rPr>
          <w:bCs/>
          <w:sz w:val="20"/>
          <w:szCs w:val="20"/>
        </w:rPr>
      </w:pPr>
      <w:r>
        <w:rPr>
          <w:bCs/>
          <w:sz w:val="20"/>
          <w:szCs w:val="20"/>
        </w:rPr>
        <w:t>This contribution provides delay reduction analysis based on RAN1 and RAN4 reply LS[], and provide consideration on how to implement dormancy per RAN2 point of view.</w:t>
      </w:r>
    </w:p>
    <w:p w:rsidR="001E10D8" w:rsidRDefault="008057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Discussion</w:t>
      </w:r>
    </w:p>
    <w:p w:rsidR="001E10D8" w:rsidRDefault="008057A4">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Delay reduction analysis</w:t>
      </w:r>
    </w:p>
    <w:p w:rsidR="001E10D8" w:rsidRDefault="008057A4">
      <w:pPr>
        <w:rPr>
          <w:sz w:val="20"/>
          <w:szCs w:val="22"/>
        </w:rPr>
      </w:pPr>
      <w:r>
        <w:rPr>
          <w:sz w:val="20"/>
          <w:szCs w:val="22"/>
        </w:rPr>
        <w:t xml:space="preserve">In NR R15, the SCell activation delay </w:t>
      </w:r>
      <w:r>
        <w:rPr>
          <w:sz w:val="20"/>
          <w:szCs w:val="22"/>
        </w:rPr>
        <w:t>can be illustrated as following figure where SCell activation is assumed to be completed between n+k and n+M.</w:t>
      </w:r>
    </w:p>
    <w:p w:rsidR="001E10D8" w:rsidRDefault="008057A4">
      <w:pPr>
        <w:jc w:val="center"/>
        <w:rPr>
          <w:sz w:val="15"/>
          <w:szCs w:val="15"/>
        </w:rPr>
      </w:pPr>
      <w:r>
        <w:rPr>
          <w:sz w:val="16"/>
          <w:szCs w:val="20"/>
        </w:rPr>
        <w:object w:dxaOrig="6260" w:dyaOrig="2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124.3pt" o:ole="">
            <v:imagedata r:id="rId9" o:title=""/>
            <o:lock v:ext="edit" aspectratio="f"/>
          </v:shape>
          <o:OLEObject Type="Embed" ProgID="Visio.Drawing.11" ShapeID="_x0000_i1025" DrawAspect="Content" ObjectID="_1631655289" r:id="rId10"/>
        </w:object>
      </w:r>
    </w:p>
    <w:p w:rsidR="001E10D8" w:rsidRDefault="008057A4">
      <w:pPr>
        <w:jc w:val="center"/>
        <w:rPr>
          <w:i/>
          <w:iCs/>
          <w:sz w:val="15"/>
          <w:szCs w:val="15"/>
        </w:rPr>
      </w:pPr>
      <w:r>
        <w:rPr>
          <w:i/>
          <w:iCs/>
          <w:sz w:val="15"/>
          <w:szCs w:val="15"/>
        </w:rPr>
        <w:t xml:space="preserve">Figure </w:t>
      </w:r>
      <w:r>
        <w:rPr>
          <w:i/>
          <w:iCs/>
          <w:sz w:val="15"/>
          <w:szCs w:val="15"/>
        </w:rPr>
        <w:t>1</w:t>
      </w:r>
      <w:r>
        <w:rPr>
          <w:i/>
          <w:iCs/>
          <w:sz w:val="15"/>
          <w:szCs w:val="15"/>
        </w:rPr>
        <w:t>, timeline for SCell activation in NR</w:t>
      </w:r>
      <w:r>
        <w:rPr>
          <w:i/>
          <w:iCs/>
          <w:sz w:val="15"/>
          <w:szCs w:val="15"/>
        </w:rPr>
        <w:t xml:space="preserve"> R15</w:t>
      </w:r>
    </w:p>
    <w:p w:rsidR="001E10D8" w:rsidRDefault="008057A4">
      <w:pPr>
        <w:rPr>
          <w:sz w:val="20"/>
          <w:szCs w:val="20"/>
        </w:rPr>
      </w:pPr>
      <w:r>
        <w:rPr>
          <w:sz w:val="20"/>
          <w:szCs w:val="20"/>
        </w:rPr>
        <w:t>The value of</w:t>
      </w:r>
      <w:r>
        <w:rPr>
          <w:b/>
          <w:bCs/>
          <w:sz w:val="20"/>
          <w:szCs w:val="20"/>
        </w:rPr>
        <w:t xml:space="preserve"> </w:t>
      </w:r>
      <w:r>
        <w:rPr>
          <w:b/>
          <w:bCs/>
          <w:sz w:val="20"/>
          <w:szCs w:val="20"/>
          <w:u w:val="single"/>
        </w:rPr>
        <w:t>k</w:t>
      </w:r>
      <w:r>
        <w:rPr>
          <w:sz w:val="20"/>
          <w:szCs w:val="20"/>
        </w:rPr>
        <w:t xml:space="preserve"> in figure </w:t>
      </w:r>
      <w:r>
        <w:rPr>
          <w:sz w:val="20"/>
          <w:szCs w:val="20"/>
        </w:rPr>
        <w:t>1</w:t>
      </w:r>
      <w:r>
        <w:rPr>
          <w:sz w:val="20"/>
          <w:szCs w:val="20"/>
        </w:rPr>
        <w:t xml:space="preserve"> is </w:t>
      </w:r>
      <w:r>
        <w:rPr>
          <w:position w:val="-10"/>
        </w:rPr>
        <w:object w:dxaOrig="1680" w:dyaOrig="360">
          <v:shape id="_x0000_i1026" type="#_x0000_t75" style="width:84.25pt;height:18.35pt" o:ole="">
            <v:imagedata r:id="rId11" o:title=""/>
          </v:shape>
          <o:OLEObject Type="Embed" ProgID="Equation.3" ShapeID="_x0000_i1026" DrawAspect="Content" ObjectID="_1631655290" r:id="rId12"/>
        </w:object>
      </w:r>
      <w:r>
        <w:rPr>
          <w:sz w:val="20"/>
          <w:szCs w:val="20"/>
        </w:rPr>
        <w:t xml:space="preserve">slots According to </w:t>
      </w:r>
      <w:r>
        <w:rPr>
          <w:sz w:val="20"/>
          <w:szCs w:val="20"/>
        </w:rPr>
        <w:t>38.321</w:t>
      </w:r>
      <w:r>
        <w:rPr>
          <w:sz w:val="20"/>
          <w:szCs w:val="20"/>
        </w:rPr>
        <w:t>[</w:t>
      </w:r>
      <w:r>
        <w:rPr>
          <w:sz w:val="20"/>
          <w:szCs w:val="20"/>
        </w:rPr>
        <w:t>4</w:t>
      </w:r>
      <w:r>
        <w:rPr>
          <w:sz w:val="20"/>
          <w:szCs w:val="20"/>
        </w:rPr>
        <w:t xml:space="preserve">, 5.3], which is more than 3ms and varies according to </w:t>
      </w:r>
      <w:r>
        <w:rPr>
          <w:i/>
          <w:iCs/>
          <w:sz w:val="20"/>
          <w:szCs w:val="20"/>
        </w:rPr>
        <w:t>k</w:t>
      </w:r>
      <w:r>
        <w:rPr>
          <w:i/>
          <w:iCs/>
          <w:sz w:val="15"/>
          <w:szCs w:val="15"/>
        </w:rPr>
        <w:t>1</w:t>
      </w:r>
      <w:r>
        <w:rPr>
          <w:i/>
          <w:iCs/>
          <w:sz w:val="20"/>
          <w:szCs w:val="20"/>
        </w:rPr>
        <w:t xml:space="preserve"> </w:t>
      </w:r>
      <w:r>
        <w:rPr>
          <w:sz w:val="20"/>
          <w:szCs w:val="20"/>
        </w:rPr>
        <w:t>and slot duration</w:t>
      </w:r>
      <w:r>
        <w:rPr>
          <w:sz w:val="20"/>
          <w:szCs w:val="20"/>
        </w:rPr>
        <w:t xml:space="preserve">. </w:t>
      </w:r>
      <w:r>
        <w:rPr>
          <w:sz w:val="20"/>
          <w:szCs w:val="20"/>
        </w:rPr>
        <w:t xml:space="preserve">The value of </w:t>
      </w:r>
      <w:r>
        <w:rPr>
          <w:b/>
          <w:bCs/>
          <w:sz w:val="20"/>
          <w:szCs w:val="20"/>
        </w:rPr>
        <w:t>M</w:t>
      </w:r>
      <w:r>
        <w:rPr>
          <w:sz w:val="20"/>
          <w:szCs w:val="20"/>
        </w:rPr>
        <w:t xml:space="preserve"> represents the minimum requirement for SCell activation. </w:t>
      </w:r>
    </w:p>
    <w:p w:rsidR="001E10D8" w:rsidRDefault="008057A4">
      <w:pPr>
        <w:rPr>
          <w:sz w:val="20"/>
          <w:szCs w:val="20"/>
        </w:rPr>
      </w:pPr>
      <w:r>
        <w:rPr>
          <w:sz w:val="20"/>
          <w:szCs w:val="20"/>
        </w:rPr>
        <w:t xml:space="preserve">According to 38.133[5], the value of </w:t>
      </w:r>
      <w:r>
        <w:rPr>
          <w:sz w:val="20"/>
          <w:szCs w:val="20"/>
          <w:u w:val="single"/>
        </w:rPr>
        <w:t>M</w:t>
      </w:r>
      <w:r>
        <w:rPr>
          <w:sz w:val="20"/>
          <w:szCs w:val="20"/>
        </w:rPr>
        <w:t xml:space="preserve"> equals to</w:t>
      </w:r>
      <w:r>
        <w:t xml:space="preserve"> </w:t>
      </w:r>
      <w:r>
        <w:rPr>
          <w:u w:val="single"/>
        </w:rPr>
        <w:t>[T</w:t>
      </w:r>
      <w:r>
        <w:rPr>
          <w:u w:val="single"/>
          <w:vertAlign w:val="subscript"/>
        </w:rPr>
        <w:t>HARQ</w:t>
      </w:r>
      <w:r>
        <w:rPr>
          <w:u w:val="single"/>
        </w:rPr>
        <w:t xml:space="preserve"> + T</w:t>
      </w:r>
      <w:r>
        <w:rPr>
          <w:u w:val="single"/>
          <w:vertAlign w:val="subscript"/>
        </w:rPr>
        <w:t>activation_time</w:t>
      </w:r>
      <w:r>
        <w:rPr>
          <w:u w:val="single"/>
        </w:rPr>
        <w:t xml:space="preserve"> + T</w:t>
      </w:r>
      <w:r>
        <w:rPr>
          <w:u w:val="single"/>
          <w:vertAlign w:val="subscript"/>
        </w:rPr>
        <w:t>C</w:t>
      </w:r>
      <w:r>
        <w:rPr>
          <w:u w:val="single"/>
          <w:vertAlign w:val="subscript"/>
        </w:rPr>
        <w:t>SI_Reporting</w:t>
      </w:r>
      <w:r>
        <w:rPr>
          <w:u w:val="single"/>
        </w:rPr>
        <w:t>].</w:t>
      </w:r>
      <w:r>
        <w:t xml:space="preserve"> This value </w:t>
      </w:r>
      <w:r>
        <w:rPr>
          <w:sz w:val="20"/>
          <w:szCs w:val="20"/>
        </w:rPr>
        <w:t>varies depending on different conditions, e.g. whether the SCell belongs to FR1 or FR2, the value of SMTC configuration of the SCell to be activated or active SCell, SCell measurement cycle and whether the SCell is known or unknow</w:t>
      </w:r>
      <w:r>
        <w:rPr>
          <w:sz w:val="20"/>
          <w:szCs w:val="20"/>
        </w:rPr>
        <w:t>n, CSI resource configuration and CSI report configuration.</w:t>
      </w:r>
    </w:p>
    <w:p w:rsidR="001E10D8" w:rsidRDefault="008057A4">
      <w:pPr>
        <w:rPr>
          <w:sz w:val="20"/>
          <w:szCs w:val="20"/>
        </w:rPr>
      </w:pPr>
      <w:r>
        <w:rPr>
          <w:sz w:val="20"/>
          <w:szCs w:val="20"/>
        </w:rPr>
        <w:t>The value of T</w:t>
      </w:r>
      <w:r>
        <w:rPr>
          <w:vertAlign w:val="subscript"/>
        </w:rPr>
        <w:t>activation_time</w:t>
      </w:r>
      <w:r>
        <w:rPr>
          <w:sz w:val="20"/>
          <w:szCs w:val="20"/>
        </w:rPr>
        <w:t xml:space="preserve"> is largely affected by SMTC periodicity. For SCell belonging to FR1 and is known, this value varies from 15ms to 325ms. For SCell belonging to FR1 and is unknown, its</w:t>
      </w:r>
      <w:r>
        <w:rPr>
          <w:sz w:val="20"/>
          <w:szCs w:val="20"/>
        </w:rPr>
        <w:t xml:space="preserve"> value varies from 45ms to 645ms. For SCell belongs to FR2 and intra-band CA, its value varies from 15ms to 165ms. The </w:t>
      </w:r>
      <w:r>
        <w:t>T</w:t>
      </w:r>
      <w:r>
        <w:rPr>
          <w:vertAlign w:val="subscript"/>
        </w:rPr>
        <w:t>CSI_reporting</w:t>
      </w:r>
      <w:r>
        <w:t xml:space="preserve"> </w:t>
      </w:r>
      <w:r>
        <w:rPr>
          <w:sz w:val="20"/>
          <w:szCs w:val="20"/>
        </w:rPr>
        <w:t>is the delay including uncertainty in acquiring the first available downlink CSI reference resource, UE processing time fo</w:t>
      </w:r>
      <w:r>
        <w:rPr>
          <w:sz w:val="20"/>
          <w:szCs w:val="20"/>
        </w:rPr>
        <w:t>r CSI reporting and uncertainty in acquiring the first available CSI reporting resources.</w:t>
      </w:r>
      <w:r>
        <w:rPr>
          <w:sz w:val="20"/>
          <w:szCs w:val="20"/>
        </w:rPr>
        <w:t xml:space="preserve"> T</w:t>
      </w:r>
      <w:r>
        <w:rPr>
          <w:sz w:val="20"/>
          <w:szCs w:val="20"/>
        </w:rPr>
        <w:t>he maximum delay of SCell activation is at least as large as values summarized as following table.</w:t>
      </w:r>
    </w:p>
    <w:tbl>
      <w:tblPr>
        <w:tblStyle w:val="TableGrid"/>
        <w:tblW w:w="9903" w:type="dxa"/>
        <w:jc w:val="center"/>
        <w:tblLayout w:type="fixed"/>
        <w:tblLook w:val="04A0" w:firstRow="1" w:lastRow="0" w:firstColumn="1" w:lastColumn="0" w:noHBand="0" w:noVBand="1"/>
      </w:tblPr>
      <w:tblGrid>
        <w:gridCol w:w="3180"/>
        <w:gridCol w:w="3278"/>
        <w:gridCol w:w="3445"/>
      </w:tblGrid>
      <w:tr w:rsidR="001E10D8">
        <w:trPr>
          <w:jc w:val="center"/>
        </w:trPr>
        <w:tc>
          <w:tcPr>
            <w:tcW w:w="3180" w:type="dxa"/>
          </w:tcPr>
          <w:p w:rsidR="001E10D8" w:rsidRDefault="008057A4">
            <w:pPr>
              <w:jc w:val="center"/>
              <w:rPr>
                <w:b/>
                <w:bCs/>
                <w:sz w:val="20"/>
                <w:szCs w:val="20"/>
                <w:lang w:eastAsia="en-US"/>
              </w:rPr>
            </w:pPr>
            <w:r>
              <w:rPr>
                <w:b/>
                <w:bCs/>
                <w:sz w:val="20"/>
                <w:szCs w:val="20"/>
                <w:lang w:eastAsia="en-US"/>
              </w:rPr>
              <w:t>Conditions \ T</w:t>
            </w:r>
            <w:r>
              <w:rPr>
                <w:b/>
                <w:bCs/>
                <w:vertAlign w:val="subscript"/>
                <w:lang w:eastAsia="en-US"/>
              </w:rPr>
              <w:t>activation_time</w:t>
            </w:r>
          </w:p>
        </w:tc>
        <w:tc>
          <w:tcPr>
            <w:tcW w:w="3278" w:type="dxa"/>
          </w:tcPr>
          <w:p w:rsidR="001E10D8" w:rsidRDefault="008057A4">
            <w:pPr>
              <w:jc w:val="center"/>
              <w:rPr>
                <w:b/>
                <w:bCs/>
                <w:sz w:val="20"/>
                <w:szCs w:val="20"/>
                <w:lang w:eastAsia="en-US"/>
              </w:rPr>
            </w:pPr>
            <w:r>
              <w:rPr>
                <w:b/>
                <w:bCs/>
                <w:sz w:val="20"/>
                <w:szCs w:val="20"/>
                <w:lang w:eastAsia="en-US"/>
              </w:rPr>
              <w:t>SMTC=5ms</w:t>
            </w:r>
          </w:p>
        </w:tc>
        <w:tc>
          <w:tcPr>
            <w:tcW w:w="3445" w:type="dxa"/>
          </w:tcPr>
          <w:p w:rsidR="001E10D8" w:rsidRDefault="008057A4">
            <w:pPr>
              <w:jc w:val="center"/>
              <w:rPr>
                <w:b/>
                <w:bCs/>
                <w:sz w:val="20"/>
                <w:szCs w:val="20"/>
                <w:lang w:eastAsia="en-US"/>
              </w:rPr>
            </w:pPr>
            <w:r>
              <w:rPr>
                <w:b/>
                <w:bCs/>
                <w:sz w:val="20"/>
                <w:szCs w:val="20"/>
                <w:lang w:eastAsia="en-US"/>
              </w:rPr>
              <w:t>SMTC=160ms</w:t>
            </w:r>
          </w:p>
        </w:tc>
      </w:tr>
      <w:tr w:rsidR="001E10D8">
        <w:trPr>
          <w:jc w:val="center"/>
        </w:trPr>
        <w:tc>
          <w:tcPr>
            <w:tcW w:w="3180" w:type="dxa"/>
          </w:tcPr>
          <w:p w:rsidR="001E10D8" w:rsidRDefault="008057A4">
            <w:pPr>
              <w:rPr>
                <w:b/>
                <w:bCs/>
                <w:sz w:val="20"/>
                <w:szCs w:val="20"/>
                <w:lang w:eastAsia="en-US"/>
              </w:rPr>
            </w:pPr>
            <w:r>
              <w:rPr>
                <w:b/>
                <w:bCs/>
                <w:sz w:val="20"/>
                <w:szCs w:val="20"/>
                <w:lang w:eastAsia="en-US"/>
              </w:rPr>
              <w:t xml:space="preserve">FR1, known SCell, </w:t>
            </w:r>
          </w:p>
          <w:p w:rsidR="001E10D8" w:rsidRDefault="008057A4">
            <w:pPr>
              <w:rPr>
                <w:b/>
                <w:bCs/>
                <w:sz w:val="20"/>
                <w:szCs w:val="20"/>
                <w:lang w:eastAsia="en-US"/>
              </w:rPr>
            </w:pPr>
            <w:r>
              <w:rPr>
                <w:b/>
                <w:bCs/>
                <w:sz w:val="20"/>
                <w:szCs w:val="20"/>
                <w:lang w:eastAsia="en-US"/>
              </w:rPr>
              <w:t>SCellMeasureCycle&lt;=160ms</w:t>
            </w:r>
          </w:p>
        </w:tc>
        <w:tc>
          <w:tcPr>
            <w:tcW w:w="3278" w:type="dxa"/>
          </w:tcPr>
          <w:p w:rsidR="001E10D8" w:rsidRDefault="008057A4">
            <w:pPr>
              <w:rPr>
                <w:sz w:val="20"/>
                <w:szCs w:val="20"/>
                <w:lang w:eastAsia="en-US"/>
              </w:rPr>
            </w:pPr>
            <w:r>
              <w:rPr>
                <w:sz w:val="20"/>
                <w:szCs w:val="20"/>
                <w:lang w:eastAsia="en-US"/>
              </w:rPr>
              <w:t xml:space="preserve">TSMTC+5ms </w:t>
            </w:r>
          </w:p>
          <w:p w:rsidR="001E10D8" w:rsidRDefault="008057A4">
            <w:pPr>
              <w:rPr>
                <w:sz w:val="20"/>
                <w:szCs w:val="20"/>
                <w:lang w:eastAsia="en-US"/>
              </w:rPr>
            </w:pPr>
            <w:r>
              <w:rPr>
                <w:sz w:val="20"/>
                <w:szCs w:val="20"/>
                <w:lang w:eastAsia="en-US"/>
              </w:rPr>
              <w:t>= 15ms</w:t>
            </w:r>
          </w:p>
        </w:tc>
        <w:tc>
          <w:tcPr>
            <w:tcW w:w="3445" w:type="dxa"/>
          </w:tcPr>
          <w:p w:rsidR="001E10D8" w:rsidRDefault="008057A4">
            <w:pPr>
              <w:rPr>
                <w:sz w:val="20"/>
                <w:szCs w:val="20"/>
                <w:lang w:eastAsia="en-US"/>
              </w:rPr>
            </w:pPr>
            <w:r>
              <w:rPr>
                <w:sz w:val="20"/>
                <w:szCs w:val="20"/>
                <w:lang w:eastAsia="en-US"/>
              </w:rPr>
              <w:t xml:space="preserve">TSMTC+5ms </w:t>
            </w:r>
          </w:p>
          <w:p w:rsidR="001E10D8" w:rsidRDefault="008057A4">
            <w:pPr>
              <w:rPr>
                <w:sz w:val="20"/>
                <w:szCs w:val="20"/>
                <w:lang w:eastAsia="en-US"/>
              </w:rPr>
            </w:pPr>
            <w:r>
              <w:rPr>
                <w:sz w:val="20"/>
                <w:szCs w:val="20"/>
                <w:lang w:eastAsia="en-US"/>
              </w:rPr>
              <w:t>165ms</w:t>
            </w:r>
          </w:p>
        </w:tc>
      </w:tr>
      <w:tr w:rsidR="001E10D8">
        <w:trPr>
          <w:jc w:val="center"/>
        </w:trPr>
        <w:tc>
          <w:tcPr>
            <w:tcW w:w="3180" w:type="dxa"/>
          </w:tcPr>
          <w:p w:rsidR="001E10D8" w:rsidRDefault="008057A4">
            <w:pPr>
              <w:rPr>
                <w:b/>
                <w:bCs/>
                <w:sz w:val="20"/>
                <w:szCs w:val="20"/>
                <w:lang w:eastAsia="en-US"/>
              </w:rPr>
            </w:pPr>
            <w:r>
              <w:rPr>
                <w:b/>
                <w:bCs/>
                <w:sz w:val="20"/>
                <w:szCs w:val="20"/>
                <w:lang w:eastAsia="en-US"/>
              </w:rPr>
              <w:t xml:space="preserve">FR1, known SCell, </w:t>
            </w:r>
          </w:p>
          <w:p w:rsidR="001E10D8" w:rsidRDefault="008057A4">
            <w:pPr>
              <w:rPr>
                <w:b/>
                <w:bCs/>
                <w:sz w:val="20"/>
                <w:szCs w:val="20"/>
                <w:lang w:eastAsia="en-US"/>
              </w:rPr>
            </w:pPr>
            <w:r>
              <w:rPr>
                <w:b/>
                <w:bCs/>
                <w:sz w:val="20"/>
                <w:szCs w:val="20"/>
                <w:lang w:eastAsia="en-US"/>
              </w:rPr>
              <w:t>SCellMeasureCycle&gt;160ms</w:t>
            </w:r>
          </w:p>
        </w:tc>
        <w:tc>
          <w:tcPr>
            <w:tcW w:w="3278" w:type="dxa"/>
          </w:tcPr>
          <w:p w:rsidR="001E10D8" w:rsidRDefault="008057A4">
            <w:pPr>
              <w:rPr>
                <w:sz w:val="20"/>
                <w:szCs w:val="20"/>
                <w:lang w:eastAsia="en-US"/>
              </w:rPr>
            </w:pPr>
            <w:r>
              <w:rPr>
                <w:sz w:val="20"/>
                <w:szCs w:val="20"/>
                <w:lang w:eastAsia="en-US"/>
              </w:rPr>
              <w:t>T</w:t>
            </w:r>
            <w:r>
              <w:rPr>
                <w:sz w:val="20"/>
                <w:szCs w:val="20"/>
                <w:vertAlign w:val="subscript"/>
                <w:lang w:eastAsia="en-US"/>
              </w:rPr>
              <w:t xml:space="preserve">SMTC_MAX </w:t>
            </w:r>
            <w:r>
              <w:rPr>
                <w:sz w:val="20"/>
                <w:szCs w:val="20"/>
                <w:lang w:eastAsia="en-US"/>
              </w:rPr>
              <w:t>+ T</w:t>
            </w:r>
            <w:r>
              <w:rPr>
                <w:sz w:val="20"/>
                <w:szCs w:val="20"/>
                <w:vertAlign w:val="subscript"/>
                <w:lang w:eastAsia="en-US"/>
              </w:rPr>
              <w:t>SMTC_SCell</w:t>
            </w:r>
            <w:r>
              <w:rPr>
                <w:rFonts w:eastAsia="Times New Roman"/>
                <w:sz w:val="20"/>
                <w:szCs w:val="20"/>
                <w:lang w:eastAsia="en-US"/>
              </w:rPr>
              <w:t xml:space="preserve"> + </w:t>
            </w:r>
            <w:r>
              <w:rPr>
                <w:sz w:val="20"/>
                <w:szCs w:val="20"/>
                <w:lang w:eastAsia="en-US"/>
              </w:rPr>
              <w:t>5ms</w:t>
            </w:r>
          </w:p>
          <w:p w:rsidR="001E10D8" w:rsidRDefault="008057A4">
            <w:pPr>
              <w:rPr>
                <w:sz w:val="20"/>
                <w:szCs w:val="20"/>
                <w:lang w:eastAsia="en-US"/>
              </w:rPr>
            </w:pPr>
            <w:r>
              <w:rPr>
                <w:sz w:val="20"/>
                <w:szCs w:val="20"/>
                <w:lang w:eastAsia="en-US"/>
              </w:rPr>
              <w:t>= 5+10+5=20ms</w:t>
            </w:r>
          </w:p>
        </w:tc>
        <w:tc>
          <w:tcPr>
            <w:tcW w:w="3445" w:type="dxa"/>
          </w:tcPr>
          <w:p w:rsidR="001E10D8" w:rsidRDefault="008057A4">
            <w:pPr>
              <w:rPr>
                <w:sz w:val="20"/>
                <w:szCs w:val="20"/>
                <w:lang w:eastAsia="en-US"/>
              </w:rPr>
            </w:pPr>
            <w:r>
              <w:rPr>
                <w:sz w:val="20"/>
                <w:szCs w:val="20"/>
                <w:lang w:eastAsia="en-US"/>
              </w:rPr>
              <w:t>T</w:t>
            </w:r>
            <w:r>
              <w:rPr>
                <w:sz w:val="20"/>
                <w:szCs w:val="20"/>
                <w:vertAlign w:val="subscript"/>
                <w:lang w:eastAsia="en-US"/>
              </w:rPr>
              <w:t xml:space="preserve">SMTC_MAX </w:t>
            </w:r>
            <w:r>
              <w:rPr>
                <w:sz w:val="20"/>
                <w:szCs w:val="20"/>
                <w:lang w:eastAsia="en-US"/>
              </w:rPr>
              <w:t>+ T</w:t>
            </w:r>
            <w:r>
              <w:rPr>
                <w:sz w:val="20"/>
                <w:szCs w:val="20"/>
                <w:vertAlign w:val="subscript"/>
                <w:lang w:eastAsia="en-US"/>
              </w:rPr>
              <w:t>SMTC_SCell</w:t>
            </w:r>
            <w:r>
              <w:rPr>
                <w:rFonts w:eastAsia="Times New Roman"/>
                <w:sz w:val="20"/>
                <w:szCs w:val="20"/>
                <w:lang w:eastAsia="en-US"/>
              </w:rPr>
              <w:t xml:space="preserve"> + </w:t>
            </w:r>
            <w:r>
              <w:rPr>
                <w:sz w:val="20"/>
                <w:szCs w:val="20"/>
                <w:lang w:eastAsia="en-US"/>
              </w:rPr>
              <w:t>5ms</w:t>
            </w:r>
          </w:p>
          <w:p w:rsidR="001E10D8" w:rsidRDefault="008057A4">
            <w:pPr>
              <w:rPr>
                <w:sz w:val="20"/>
                <w:szCs w:val="20"/>
                <w:lang w:eastAsia="en-US"/>
              </w:rPr>
            </w:pPr>
            <w:r>
              <w:rPr>
                <w:sz w:val="20"/>
                <w:szCs w:val="20"/>
                <w:lang w:eastAsia="en-US"/>
              </w:rPr>
              <w:t>=160+160+5ms=325ms</w:t>
            </w:r>
          </w:p>
        </w:tc>
      </w:tr>
      <w:tr w:rsidR="001E10D8">
        <w:trPr>
          <w:jc w:val="center"/>
        </w:trPr>
        <w:tc>
          <w:tcPr>
            <w:tcW w:w="3180" w:type="dxa"/>
          </w:tcPr>
          <w:p w:rsidR="001E10D8" w:rsidRDefault="008057A4">
            <w:pPr>
              <w:rPr>
                <w:b/>
                <w:bCs/>
                <w:sz w:val="20"/>
                <w:szCs w:val="20"/>
                <w:lang w:eastAsia="en-US"/>
              </w:rPr>
            </w:pPr>
            <w:r>
              <w:rPr>
                <w:b/>
                <w:bCs/>
                <w:sz w:val="20"/>
                <w:szCs w:val="20"/>
                <w:lang w:eastAsia="en-US"/>
              </w:rPr>
              <w:t>FR1, Unknown SCell</w:t>
            </w:r>
          </w:p>
        </w:tc>
        <w:tc>
          <w:tcPr>
            <w:tcW w:w="3278" w:type="dxa"/>
          </w:tcPr>
          <w:p w:rsidR="001E10D8" w:rsidRDefault="008057A4">
            <w:pPr>
              <w:rPr>
                <w:sz w:val="20"/>
                <w:szCs w:val="20"/>
                <w:lang w:eastAsia="en-US"/>
              </w:rPr>
            </w:pPr>
            <w:r>
              <w:rPr>
                <w:sz w:val="20"/>
                <w:szCs w:val="20"/>
                <w:lang w:eastAsia="en-US"/>
              </w:rPr>
              <w:t>2*T</w:t>
            </w:r>
            <w:r>
              <w:rPr>
                <w:sz w:val="20"/>
                <w:szCs w:val="20"/>
                <w:vertAlign w:val="subscript"/>
                <w:lang w:eastAsia="en-US"/>
              </w:rPr>
              <w:t xml:space="preserve">SMTC_MAX </w:t>
            </w:r>
            <w:r>
              <w:rPr>
                <w:sz w:val="20"/>
                <w:szCs w:val="20"/>
                <w:lang w:eastAsia="en-US"/>
              </w:rPr>
              <w:t>+ 2*T</w:t>
            </w:r>
            <w:r>
              <w:rPr>
                <w:sz w:val="20"/>
                <w:szCs w:val="20"/>
                <w:vertAlign w:val="subscript"/>
                <w:lang w:eastAsia="en-US"/>
              </w:rPr>
              <w:t>SMTC_SCell</w:t>
            </w:r>
            <w:r>
              <w:rPr>
                <w:rFonts w:eastAsia="Times New Roman"/>
                <w:sz w:val="20"/>
                <w:szCs w:val="20"/>
                <w:lang w:eastAsia="en-US"/>
              </w:rPr>
              <w:t xml:space="preserve"> + </w:t>
            </w:r>
            <w:r>
              <w:rPr>
                <w:sz w:val="20"/>
                <w:szCs w:val="20"/>
                <w:lang w:eastAsia="en-US"/>
              </w:rPr>
              <w:t>5ms</w:t>
            </w:r>
          </w:p>
          <w:p w:rsidR="001E10D8" w:rsidRDefault="008057A4">
            <w:pPr>
              <w:rPr>
                <w:sz w:val="20"/>
                <w:szCs w:val="20"/>
                <w:lang w:eastAsia="en-US"/>
              </w:rPr>
            </w:pPr>
            <w:r>
              <w:rPr>
                <w:sz w:val="20"/>
                <w:szCs w:val="20"/>
                <w:lang w:eastAsia="en-US"/>
              </w:rPr>
              <w:t>= 2*5+2*10+5=35ms</w:t>
            </w:r>
          </w:p>
        </w:tc>
        <w:tc>
          <w:tcPr>
            <w:tcW w:w="3445" w:type="dxa"/>
          </w:tcPr>
          <w:p w:rsidR="001E10D8" w:rsidRDefault="008057A4">
            <w:pPr>
              <w:rPr>
                <w:sz w:val="20"/>
                <w:szCs w:val="20"/>
                <w:lang w:eastAsia="en-US"/>
              </w:rPr>
            </w:pPr>
            <w:r>
              <w:rPr>
                <w:sz w:val="20"/>
                <w:szCs w:val="20"/>
                <w:lang w:eastAsia="en-US"/>
              </w:rPr>
              <w:t>2*T</w:t>
            </w:r>
            <w:r>
              <w:rPr>
                <w:sz w:val="20"/>
                <w:szCs w:val="20"/>
                <w:vertAlign w:val="subscript"/>
                <w:lang w:eastAsia="en-US"/>
              </w:rPr>
              <w:t xml:space="preserve">SMTC_MAX </w:t>
            </w:r>
            <w:r>
              <w:rPr>
                <w:sz w:val="20"/>
                <w:szCs w:val="20"/>
                <w:lang w:eastAsia="en-US"/>
              </w:rPr>
              <w:t>+ 2*T</w:t>
            </w:r>
            <w:r>
              <w:rPr>
                <w:sz w:val="20"/>
                <w:szCs w:val="20"/>
                <w:vertAlign w:val="subscript"/>
                <w:lang w:eastAsia="en-US"/>
              </w:rPr>
              <w:t>SMTC_SCell</w:t>
            </w:r>
            <w:r>
              <w:rPr>
                <w:rFonts w:eastAsia="Times New Roman"/>
                <w:sz w:val="20"/>
                <w:szCs w:val="20"/>
                <w:lang w:eastAsia="en-US"/>
              </w:rPr>
              <w:t xml:space="preserve"> + </w:t>
            </w:r>
            <w:r>
              <w:rPr>
                <w:sz w:val="20"/>
                <w:szCs w:val="20"/>
                <w:lang w:eastAsia="en-US"/>
              </w:rPr>
              <w:t>5ms</w:t>
            </w:r>
          </w:p>
          <w:p w:rsidR="001E10D8" w:rsidRDefault="008057A4">
            <w:pPr>
              <w:rPr>
                <w:sz w:val="20"/>
                <w:szCs w:val="20"/>
                <w:lang w:eastAsia="en-US"/>
              </w:rPr>
            </w:pPr>
            <w:r>
              <w:rPr>
                <w:sz w:val="20"/>
                <w:szCs w:val="20"/>
                <w:lang w:eastAsia="en-US"/>
              </w:rPr>
              <w:t>=2*160+2*160+5=645ms</w:t>
            </w:r>
          </w:p>
        </w:tc>
      </w:tr>
      <w:tr w:rsidR="001E10D8">
        <w:trPr>
          <w:jc w:val="center"/>
        </w:trPr>
        <w:tc>
          <w:tcPr>
            <w:tcW w:w="3180" w:type="dxa"/>
          </w:tcPr>
          <w:p w:rsidR="001E10D8" w:rsidRDefault="008057A4">
            <w:pPr>
              <w:rPr>
                <w:b/>
                <w:bCs/>
                <w:sz w:val="20"/>
                <w:szCs w:val="20"/>
                <w:lang w:eastAsia="en-US"/>
              </w:rPr>
            </w:pPr>
            <w:r>
              <w:rPr>
                <w:b/>
                <w:bCs/>
                <w:sz w:val="20"/>
                <w:szCs w:val="20"/>
                <w:lang w:eastAsia="en-US"/>
              </w:rPr>
              <w:t>FR2, intra band CA</w:t>
            </w:r>
          </w:p>
        </w:tc>
        <w:tc>
          <w:tcPr>
            <w:tcW w:w="3278" w:type="dxa"/>
          </w:tcPr>
          <w:p w:rsidR="001E10D8" w:rsidRDefault="008057A4">
            <w:pPr>
              <w:rPr>
                <w:sz w:val="20"/>
                <w:szCs w:val="20"/>
                <w:lang w:eastAsia="en-US"/>
              </w:rPr>
            </w:pPr>
            <w:r>
              <w:rPr>
                <w:sz w:val="20"/>
                <w:szCs w:val="20"/>
                <w:lang w:eastAsia="en-US"/>
              </w:rPr>
              <w:t>T</w:t>
            </w:r>
            <w:r>
              <w:rPr>
                <w:sz w:val="20"/>
                <w:szCs w:val="20"/>
                <w:vertAlign w:val="subscript"/>
                <w:lang w:eastAsia="en-US"/>
              </w:rPr>
              <w:t>SMTC_SCell</w:t>
            </w:r>
            <w:r>
              <w:rPr>
                <w:sz w:val="20"/>
                <w:szCs w:val="20"/>
                <w:lang w:eastAsia="en-US"/>
              </w:rPr>
              <w:t xml:space="preserve"> </w:t>
            </w:r>
            <w:r>
              <w:rPr>
                <w:rFonts w:eastAsia="Times New Roman"/>
                <w:sz w:val="20"/>
                <w:szCs w:val="20"/>
                <w:lang w:eastAsia="en-US"/>
              </w:rPr>
              <w:t xml:space="preserve">+ </w:t>
            </w:r>
            <w:r>
              <w:rPr>
                <w:sz w:val="20"/>
                <w:szCs w:val="20"/>
                <w:lang w:eastAsia="en-US"/>
              </w:rPr>
              <w:t xml:space="preserve">5ms </w:t>
            </w:r>
          </w:p>
          <w:p w:rsidR="001E10D8" w:rsidRDefault="008057A4">
            <w:pPr>
              <w:rPr>
                <w:sz w:val="20"/>
                <w:szCs w:val="20"/>
                <w:lang w:eastAsia="en-US"/>
              </w:rPr>
            </w:pPr>
            <w:r>
              <w:rPr>
                <w:sz w:val="20"/>
                <w:szCs w:val="20"/>
                <w:lang w:eastAsia="en-US"/>
              </w:rPr>
              <w:t>= 10+5=15ms</w:t>
            </w:r>
          </w:p>
        </w:tc>
        <w:tc>
          <w:tcPr>
            <w:tcW w:w="3445" w:type="dxa"/>
          </w:tcPr>
          <w:p w:rsidR="001E10D8" w:rsidRDefault="008057A4">
            <w:pPr>
              <w:rPr>
                <w:sz w:val="20"/>
                <w:szCs w:val="20"/>
                <w:lang w:eastAsia="en-US"/>
              </w:rPr>
            </w:pPr>
            <w:r>
              <w:rPr>
                <w:sz w:val="20"/>
                <w:szCs w:val="20"/>
                <w:lang w:eastAsia="en-US"/>
              </w:rPr>
              <w:t>T</w:t>
            </w:r>
            <w:r>
              <w:rPr>
                <w:sz w:val="20"/>
                <w:szCs w:val="20"/>
                <w:vertAlign w:val="subscript"/>
                <w:lang w:eastAsia="en-US"/>
              </w:rPr>
              <w:t>SMTC_SCell</w:t>
            </w:r>
            <w:r>
              <w:rPr>
                <w:sz w:val="20"/>
                <w:szCs w:val="20"/>
                <w:lang w:eastAsia="en-US"/>
              </w:rPr>
              <w:t xml:space="preserve"> </w:t>
            </w:r>
            <w:r>
              <w:rPr>
                <w:rFonts w:eastAsia="Times New Roman"/>
                <w:sz w:val="20"/>
                <w:szCs w:val="20"/>
                <w:lang w:eastAsia="en-US"/>
              </w:rPr>
              <w:t xml:space="preserve">+ </w:t>
            </w:r>
            <w:r>
              <w:rPr>
                <w:sz w:val="20"/>
                <w:szCs w:val="20"/>
                <w:lang w:eastAsia="en-US"/>
              </w:rPr>
              <w:t xml:space="preserve">5ms </w:t>
            </w:r>
          </w:p>
          <w:p w:rsidR="001E10D8" w:rsidRDefault="008057A4">
            <w:pPr>
              <w:rPr>
                <w:sz w:val="20"/>
                <w:szCs w:val="20"/>
                <w:lang w:eastAsia="en-US"/>
              </w:rPr>
            </w:pPr>
            <w:r>
              <w:rPr>
                <w:sz w:val="20"/>
                <w:szCs w:val="20"/>
                <w:lang w:eastAsia="en-US"/>
              </w:rPr>
              <w:t>=160+5 = 165ms</w:t>
            </w:r>
          </w:p>
        </w:tc>
      </w:tr>
    </w:tbl>
    <w:p w:rsidR="001E10D8" w:rsidRDefault="001E10D8">
      <w:pPr>
        <w:rPr>
          <w:sz w:val="20"/>
          <w:szCs w:val="20"/>
        </w:rPr>
      </w:pPr>
    </w:p>
    <w:p w:rsidR="001E10D8" w:rsidRDefault="008057A4">
      <w:pPr>
        <w:rPr>
          <w:sz w:val="20"/>
          <w:szCs w:val="20"/>
        </w:rPr>
      </w:pPr>
      <w:r>
        <w:rPr>
          <w:sz w:val="20"/>
          <w:szCs w:val="20"/>
        </w:rPr>
        <w:t xml:space="preserve">The delay for </w:t>
      </w:r>
      <w:r>
        <w:rPr>
          <w:sz w:val="20"/>
          <w:szCs w:val="20"/>
        </w:rPr>
        <w:t xml:space="preserve">direct </w:t>
      </w:r>
      <w:r>
        <w:rPr>
          <w:sz w:val="20"/>
          <w:szCs w:val="20"/>
        </w:rPr>
        <w:t>SCell activation via RRC message is different from</w:t>
      </w:r>
      <w:r>
        <w:rPr>
          <w:sz w:val="20"/>
          <w:szCs w:val="20"/>
        </w:rPr>
        <w:t xml:space="preserve"> via SCell activation command.</w:t>
      </w:r>
      <w:r>
        <w:rPr>
          <w:sz w:val="20"/>
          <w:szCs w:val="20"/>
        </w:rPr>
        <w:t xml:space="preserve"> We can assume the </w:t>
      </w:r>
      <w:r>
        <w:rPr>
          <w:sz w:val="20"/>
          <w:szCs w:val="20"/>
        </w:rPr>
        <w:lastRenderedPageBreak/>
        <w:t xml:space="preserve">total delay comprises of </w:t>
      </w:r>
      <w:r>
        <w:rPr>
          <w:sz w:val="20"/>
          <w:szCs w:val="20"/>
          <w:u w:val="single"/>
        </w:rPr>
        <w:t>[</w:t>
      </w:r>
      <w:r>
        <w:rPr>
          <w:sz w:val="20"/>
          <w:szCs w:val="20"/>
          <w:u w:val="single"/>
        </w:rPr>
        <w:t>RRC message handling delay</w:t>
      </w:r>
      <w:r>
        <w:rPr>
          <w:sz w:val="20"/>
          <w:szCs w:val="20"/>
          <w:u w:val="single"/>
        </w:rPr>
        <w:t xml:space="preserve"> + </w:t>
      </w:r>
      <w:r>
        <w:rPr>
          <w:sz w:val="20"/>
          <w:szCs w:val="20"/>
          <w:u w:val="single"/>
        </w:rPr>
        <w:t>T</w:t>
      </w:r>
      <w:r>
        <w:rPr>
          <w:sz w:val="15"/>
          <w:szCs w:val="15"/>
          <w:u w:val="single"/>
        </w:rPr>
        <w:t>activation_time</w:t>
      </w:r>
      <w:r>
        <w:rPr>
          <w:sz w:val="20"/>
          <w:szCs w:val="20"/>
          <w:u w:val="single"/>
        </w:rPr>
        <w:t xml:space="preserve"> +</w:t>
      </w:r>
      <w:r>
        <w:rPr>
          <w:sz w:val="20"/>
          <w:szCs w:val="20"/>
          <w:u w:val="single"/>
        </w:rPr>
        <w:t xml:space="preserve"> </w:t>
      </w:r>
      <w:r>
        <w:rPr>
          <w:u w:val="single"/>
        </w:rPr>
        <w:t>T</w:t>
      </w:r>
      <w:r>
        <w:rPr>
          <w:u w:val="single"/>
          <w:vertAlign w:val="subscript"/>
        </w:rPr>
        <w:t>CSI_Reporting</w:t>
      </w:r>
      <w:r>
        <w:rPr>
          <w:sz w:val="20"/>
          <w:szCs w:val="20"/>
          <w:u w:val="single"/>
        </w:rPr>
        <w:t>]</w:t>
      </w:r>
      <w:r>
        <w:rPr>
          <w:sz w:val="20"/>
          <w:szCs w:val="20"/>
        </w:rPr>
        <w:t xml:space="preserve">. </w:t>
      </w:r>
      <w:r>
        <w:rPr>
          <w:sz w:val="20"/>
          <w:szCs w:val="20"/>
        </w:rPr>
        <w:t>According to 38.331 [2], the minimum requirement for RRC message handling delay is 10ms/16ms depending on the conten</w:t>
      </w:r>
      <w:r>
        <w:rPr>
          <w:sz w:val="20"/>
          <w:szCs w:val="20"/>
        </w:rPr>
        <w:t>t of RRC reconfiguration. T</w:t>
      </w:r>
      <w:r>
        <w:rPr>
          <w:sz w:val="15"/>
          <w:szCs w:val="15"/>
        </w:rPr>
        <w:t xml:space="preserve">activation_time </w:t>
      </w:r>
      <w:r>
        <w:rPr>
          <w:sz w:val="20"/>
          <w:szCs w:val="20"/>
        </w:rPr>
        <w:t>is</w:t>
      </w:r>
      <w:r>
        <w:rPr>
          <w:sz w:val="20"/>
          <w:szCs w:val="20"/>
        </w:rPr>
        <w:t xml:space="preserve"> the same as in the case of SCell activation via MAC CE case.</w:t>
      </w:r>
    </w:p>
    <w:p w:rsidR="001E10D8" w:rsidRDefault="008057A4">
      <w:pPr>
        <w:rPr>
          <w:sz w:val="20"/>
          <w:szCs w:val="20"/>
        </w:rPr>
      </w:pPr>
      <w:r>
        <w:rPr>
          <w:sz w:val="20"/>
          <w:szCs w:val="20"/>
        </w:rPr>
        <w:t xml:space="preserve">RAN4 confirms </w:t>
      </w:r>
      <w:r>
        <w:rPr>
          <w:sz w:val="20"/>
          <w:szCs w:val="20"/>
        </w:rPr>
        <w:t>T</w:t>
      </w:r>
      <w:r>
        <w:rPr>
          <w:sz w:val="13"/>
          <w:szCs w:val="13"/>
        </w:rPr>
        <w:t>activation_time</w:t>
      </w:r>
      <w:r>
        <w:rPr>
          <w:sz w:val="15"/>
          <w:szCs w:val="15"/>
        </w:rPr>
        <w:t xml:space="preserve"> </w:t>
      </w:r>
      <w:r>
        <w:rPr>
          <w:sz w:val="20"/>
          <w:szCs w:val="20"/>
        </w:rPr>
        <w:t>is the main contributor to SCell activation delay[3]:</w:t>
      </w:r>
    </w:p>
    <w:p w:rsidR="001E10D8" w:rsidRDefault="008057A4">
      <w:pPr>
        <w:pStyle w:val="Doc-text2"/>
        <w:pBdr>
          <w:top w:val="single" w:sz="4" w:space="1" w:color="auto"/>
          <w:left w:val="single" w:sz="4" w:space="4" w:color="auto"/>
          <w:bottom w:val="single" w:sz="4" w:space="0" w:color="auto"/>
          <w:right w:val="single" w:sz="4" w:space="4" w:color="auto"/>
        </w:pBdr>
      </w:pPr>
      <w:r>
        <w:t>Q 1: Which part is the dominant contributor to NR SCell activati</w:t>
      </w:r>
      <w:r>
        <w:t>on latency? Any difference between FR1 and FR2?</w:t>
      </w:r>
    </w:p>
    <w:p w:rsidR="001E10D8" w:rsidRDefault="008057A4">
      <w:pPr>
        <w:pStyle w:val="Doc-text2"/>
        <w:pBdr>
          <w:top w:val="single" w:sz="4" w:space="1" w:color="auto"/>
          <w:left w:val="single" w:sz="4" w:space="4" w:color="auto"/>
          <w:bottom w:val="single" w:sz="4" w:space="0" w:color="auto"/>
          <w:right w:val="single" w:sz="4" w:space="4" w:color="auto"/>
        </w:pBdr>
      </w:pPr>
      <w:r>
        <w:t xml:space="preserve">[RAN4] The SCell activation delay is described in TS 38.133 clause 8.3.2 and generically defined as follows: for an activation command received in slot n, the UE shall have completed the activation at latest </w:t>
      </w:r>
      <w:r>
        <w:t xml:space="preserve">by slot </w:t>
      </w:r>
      <w:r>
        <w:rPr>
          <w:rFonts w:eastAsia="SimSun" w:cs="Arial"/>
          <w:szCs w:val="22"/>
          <w:lang w:eastAsia="zh-CN"/>
        </w:rPr>
        <w:t>n + T</w:t>
      </w:r>
      <w:r>
        <w:rPr>
          <w:rFonts w:eastAsia="SimSun" w:cs="Arial"/>
          <w:szCs w:val="22"/>
          <w:vertAlign w:val="subscript"/>
          <w:lang w:eastAsia="zh-CN"/>
        </w:rPr>
        <w:t>HARQ</w:t>
      </w:r>
      <w:r>
        <w:rPr>
          <w:rFonts w:eastAsia="SimSun" w:cs="Arial"/>
          <w:szCs w:val="22"/>
          <w:lang w:eastAsia="zh-CN"/>
        </w:rPr>
        <w:t xml:space="preserve"> + T</w:t>
      </w:r>
      <w:r>
        <w:rPr>
          <w:rFonts w:eastAsia="SimSun" w:cs="Arial"/>
          <w:szCs w:val="22"/>
          <w:vertAlign w:val="subscript"/>
          <w:lang w:eastAsia="zh-CN"/>
        </w:rPr>
        <w:t>activation_time</w:t>
      </w:r>
      <w:r>
        <w:rPr>
          <w:rFonts w:eastAsia="SimSun" w:cs="Arial"/>
          <w:szCs w:val="22"/>
          <w:lang w:eastAsia="zh-CN"/>
        </w:rPr>
        <w:t xml:space="preserve"> + T</w:t>
      </w:r>
      <w:r>
        <w:rPr>
          <w:rFonts w:eastAsia="SimSun" w:cs="Arial"/>
          <w:szCs w:val="22"/>
          <w:vertAlign w:val="subscript"/>
          <w:lang w:eastAsia="zh-CN"/>
        </w:rPr>
        <w:t>CSI_Reporting</w:t>
      </w:r>
      <w:r>
        <w:t xml:space="preserve">. </w:t>
      </w:r>
    </w:p>
    <w:p w:rsidR="001E10D8" w:rsidRDefault="008057A4">
      <w:pPr>
        <w:pStyle w:val="Doc-text2"/>
        <w:pBdr>
          <w:top w:val="single" w:sz="4" w:space="1" w:color="auto"/>
          <w:left w:val="single" w:sz="4" w:space="4" w:color="auto"/>
          <w:bottom w:val="single" w:sz="4" w:space="0" w:color="auto"/>
          <w:right w:val="single" w:sz="4" w:space="4" w:color="auto"/>
        </w:pBdr>
        <w:rPr>
          <w:highlight w:val="cyan"/>
          <w:u w:val="single"/>
        </w:rPr>
      </w:pPr>
      <w:r>
        <w:t xml:space="preserve">The main delay contribution to the SCell activation delay comes from the </w:t>
      </w:r>
      <w:r>
        <w:rPr>
          <w:rFonts w:eastAsia="SimSun" w:cs="Arial"/>
          <w:szCs w:val="22"/>
          <w:lang w:eastAsia="zh-CN"/>
        </w:rPr>
        <w:t>T</w:t>
      </w:r>
      <w:r>
        <w:rPr>
          <w:rFonts w:eastAsia="SimSun" w:cs="Arial"/>
          <w:szCs w:val="22"/>
          <w:vertAlign w:val="subscript"/>
          <w:lang w:eastAsia="zh-CN"/>
        </w:rPr>
        <w:t>activation_time</w:t>
      </w:r>
      <w:r>
        <w:t xml:space="preserve"> which includes AGC settling and fine synchronization time. In case the SCell is unknown it also includes the cell detection time.</w:t>
      </w:r>
      <w:r>
        <w:t xml:space="preserve"> In case of FR2, it may further include the L1-RSRP measurement with beam management and reporting time.</w:t>
      </w:r>
    </w:p>
    <w:p w:rsidR="001E10D8" w:rsidRDefault="008057A4">
      <w:pPr>
        <w:pStyle w:val="Doc-text2"/>
        <w:pBdr>
          <w:top w:val="single" w:sz="4" w:space="1" w:color="auto"/>
          <w:left w:val="single" w:sz="4" w:space="4" w:color="auto"/>
          <w:bottom w:val="single" w:sz="4" w:space="0" w:color="auto"/>
          <w:right w:val="single" w:sz="4" w:space="4" w:color="auto"/>
        </w:pBdr>
      </w:pPr>
      <w:r>
        <w:rPr>
          <w:rFonts w:eastAsia="SimSun" w:cs="Arial"/>
          <w:szCs w:val="22"/>
          <w:lang w:eastAsia="zh-CN"/>
        </w:rPr>
        <w:t>T</w:t>
      </w:r>
      <w:r>
        <w:rPr>
          <w:rFonts w:eastAsia="SimSun" w:cs="Arial"/>
          <w:szCs w:val="22"/>
          <w:vertAlign w:val="subscript"/>
          <w:lang w:eastAsia="zh-CN"/>
        </w:rPr>
        <w:t>activation_time</w:t>
      </w:r>
      <w:r>
        <w:t xml:space="preserve"> is t</w:t>
      </w:r>
      <w:r>
        <w:t>he main delay contributor in both FR1 and FR2.</w:t>
      </w:r>
    </w:p>
    <w:p w:rsidR="001E10D8" w:rsidRDefault="008057A4">
      <w:pPr>
        <w:numPr>
          <w:ilvl w:val="0"/>
          <w:numId w:val="4"/>
        </w:numPr>
        <w:ind w:left="1485" w:hanging="1485"/>
        <w:rPr>
          <w:b/>
          <w:bCs/>
          <w:sz w:val="20"/>
          <w:szCs w:val="20"/>
        </w:rPr>
      </w:pPr>
      <w:r>
        <w:rPr>
          <w:b/>
          <w:bCs/>
          <w:sz w:val="20"/>
          <w:szCs w:val="20"/>
        </w:rPr>
        <w:t xml:space="preserve">SCell activation via MAC CE and direct SCell activation via RRC message share the same delay component </w:t>
      </w:r>
      <w:r>
        <w:rPr>
          <w:b/>
          <w:bCs/>
          <w:sz w:val="18"/>
          <w:szCs w:val="18"/>
        </w:rPr>
        <w:t>T</w:t>
      </w:r>
      <w:r>
        <w:rPr>
          <w:b/>
          <w:bCs/>
          <w:sz w:val="11"/>
          <w:szCs w:val="11"/>
        </w:rPr>
        <w:t>activation_time</w:t>
      </w:r>
      <w:r>
        <w:rPr>
          <w:b/>
          <w:bCs/>
          <w:sz w:val="13"/>
          <w:szCs w:val="13"/>
        </w:rPr>
        <w:t>,</w:t>
      </w:r>
      <w:r>
        <w:rPr>
          <w:b/>
          <w:bCs/>
          <w:sz w:val="20"/>
          <w:szCs w:val="20"/>
        </w:rPr>
        <w:t xml:space="preserve"> which is main delay contributor.</w:t>
      </w:r>
    </w:p>
    <w:p w:rsidR="001E10D8" w:rsidRDefault="008057A4">
      <w:pPr>
        <w:rPr>
          <w:sz w:val="20"/>
          <w:szCs w:val="22"/>
        </w:rPr>
      </w:pPr>
      <w:r>
        <w:rPr>
          <w:sz w:val="20"/>
          <w:szCs w:val="22"/>
        </w:rPr>
        <w:t xml:space="preserve">Further, RAN1[2] and RAN4[3] confirms SCell activation </w:t>
      </w:r>
      <w:r>
        <w:rPr>
          <w:sz w:val="20"/>
          <w:szCs w:val="22"/>
        </w:rPr>
        <w:t>delay can be reduced with dormancy behavior solution:</w:t>
      </w:r>
    </w:p>
    <w:p w:rsidR="001E10D8" w:rsidRDefault="008057A4">
      <w:pPr>
        <w:pStyle w:val="Doc-text2"/>
        <w:pBdr>
          <w:top w:val="single" w:sz="4" w:space="1" w:color="auto"/>
          <w:left w:val="single" w:sz="4" w:space="4" w:color="auto"/>
          <w:bottom w:val="single" w:sz="4" w:space="0" w:color="auto"/>
          <w:right w:val="single" w:sz="4" w:space="4" w:color="auto"/>
        </w:pBdr>
      </w:pPr>
      <w:r>
        <w:rPr>
          <w:lang w:eastAsia="en-US"/>
        </w:rPr>
        <w:t xml:space="preserve"> </w:t>
      </w:r>
      <w:r>
        <w:rPr>
          <w:rFonts w:eastAsia="SimSun" w:cs="Arial"/>
          <w:b/>
          <w:szCs w:val="22"/>
          <w:lang w:eastAsia="zh-CN"/>
        </w:rPr>
        <w:t>Q 2</w:t>
      </w:r>
      <w:r>
        <w:rPr>
          <w:rFonts w:eastAsia="SimSun" w:cs="Arial"/>
          <w:szCs w:val="22"/>
          <w:lang w:eastAsia="zh-CN"/>
        </w:rPr>
        <w:t>:  which part of latency can be reduced via the ‘dormancy’ behaviour and by how much?</w:t>
      </w:r>
    </w:p>
    <w:p w:rsidR="001E10D8" w:rsidRDefault="008057A4">
      <w:pPr>
        <w:pStyle w:val="Doc-text2"/>
        <w:pBdr>
          <w:top w:val="single" w:sz="4" w:space="1" w:color="auto"/>
          <w:left w:val="single" w:sz="4" w:space="4" w:color="auto"/>
          <w:bottom w:val="single" w:sz="4" w:space="0" w:color="auto"/>
          <w:right w:val="single" w:sz="4" w:space="4" w:color="auto"/>
        </w:pBdr>
      </w:pPr>
      <w:r>
        <w:t xml:space="preserve"> </w:t>
      </w:r>
      <w:r>
        <w:rPr>
          <w:b/>
        </w:rPr>
        <w:t>[RAN1 Answer]</w:t>
      </w:r>
      <w:r>
        <w:t xml:space="preserve"> RAN1 is still discussing the details of the ‘dormancy’ behaviour. If the SCell is already activat</w:t>
      </w:r>
      <w:r>
        <w:t xml:space="preserve">ed, the latency of a UE from ‘dormancy’ behaviour to normal data transfer can be smaller compared to transition from SCell deactivated to activated state. It is expected that </w:t>
      </w:r>
      <w:r>
        <w:t>‘dormancy’ behaviour can reduce at least the same parts of latency as can be redu</w:t>
      </w:r>
      <w:r>
        <w:t>ced with a dormant cell in LTE and further reduce other parts of latency that occur only for NR</w:t>
      </w:r>
      <w:r>
        <w:t xml:space="preserve">. There may or may not be additional latency introduced, e.g. for BWP switching. In addition, ‘dormancy’ behaviour reduces the need for deactivated to activated </w:t>
      </w:r>
      <w:r>
        <w:t>state transitions of SCells and therefore reduces the number of occasions where the long SCell activation latency requirements are applied.</w:t>
      </w:r>
    </w:p>
    <w:p w:rsidR="001E10D8" w:rsidRDefault="008057A4">
      <w:pPr>
        <w:pStyle w:val="Doc-text2"/>
        <w:pBdr>
          <w:top w:val="single" w:sz="4" w:space="1" w:color="auto"/>
          <w:left w:val="single" w:sz="4" w:space="4" w:color="auto"/>
          <w:bottom w:val="single" w:sz="4" w:space="0" w:color="auto"/>
          <w:right w:val="single" w:sz="4" w:space="4" w:color="auto"/>
        </w:pBdr>
      </w:pPr>
      <w:r>
        <w:rPr>
          <w:b/>
        </w:rPr>
        <w:t xml:space="preserve"> [RAN4 Answer]</w:t>
      </w:r>
      <w:r>
        <w:t xml:space="preserve"> Based on the information in R2-1908483, RAN4 understands that a UE operating dormancy behaviour would</w:t>
      </w:r>
      <w:r>
        <w:t xml:space="preserve"> continue to carry out CSI measurements and beam management on the SCell. </w:t>
      </w:r>
    </w:p>
    <w:p w:rsidR="001E10D8" w:rsidRDefault="008057A4">
      <w:pPr>
        <w:pStyle w:val="Doc-text2"/>
        <w:pBdr>
          <w:top w:val="single" w:sz="4" w:space="1" w:color="auto"/>
          <w:left w:val="single" w:sz="4" w:space="4" w:color="auto"/>
          <w:bottom w:val="single" w:sz="4" w:space="0" w:color="auto"/>
          <w:right w:val="single" w:sz="4" w:space="4" w:color="auto"/>
        </w:pBdr>
      </w:pPr>
      <w:r>
        <w:t xml:space="preserve">    </w:t>
      </w:r>
      <w:r>
        <w:t xml:space="preserve">With the understanding that the UE is at least still performing CSI measurements and beam managements on the SCell, </w:t>
      </w:r>
      <w:r>
        <w:t xml:space="preserve">the latency of a UE from ‘dormancy’ behaviour to normal data </w:t>
      </w:r>
      <w:r>
        <w:t xml:space="preserve">transfer  can be smaller compared to transition from SCell deactivated to activated state. </w:t>
      </w:r>
      <w:r>
        <w:t xml:space="preserve">‘Dormancy’ behaviour reduces the need for deactivated to activated state transitions of SCells </w:t>
      </w:r>
      <w:r>
        <w:lastRenderedPageBreak/>
        <w:t>and therefore reduces the long SCell activation latency requirements T</w:t>
      </w:r>
      <w:r>
        <w:t>HARQ + Tactivation_time + TCSI_Reporting.</w:t>
      </w:r>
    </w:p>
    <w:p w:rsidR="001E10D8" w:rsidRDefault="008057A4">
      <w:pPr>
        <w:pStyle w:val="Doc-text2"/>
        <w:pBdr>
          <w:top w:val="single" w:sz="4" w:space="1" w:color="auto"/>
          <w:left w:val="single" w:sz="4" w:space="4" w:color="auto"/>
          <w:bottom w:val="single" w:sz="4" w:space="0" w:color="auto"/>
          <w:right w:val="single" w:sz="4" w:space="4" w:color="auto"/>
        </w:pBdr>
      </w:pPr>
      <w:r>
        <w:t xml:space="preserve">    The exact latency from ‘dormancy’ behaviour to normal data transfer depends on the detailed design of the dormancy behaviour.</w:t>
      </w:r>
    </w:p>
    <w:p w:rsidR="001E10D8" w:rsidRDefault="008057A4">
      <w:pPr>
        <w:widowControl/>
        <w:overflowPunct w:val="0"/>
        <w:autoSpaceDE w:val="0"/>
        <w:autoSpaceDN w:val="0"/>
        <w:adjustRightInd w:val="0"/>
        <w:spacing w:after="180" w:line="240" w:lineRule="auto"/>
        <w:textAlignment w:val="baseline"/>
        <w:rPr>
          <w:rFonts w:eastAsia="SimSun"/>
          <w:kern w:val="0"/>
          <w:sz w:val="20"/>
          <w:szCs w:val="20"/>
        </w:rPr>
      </w:pPr>
      <w:r>
        <w:rPr>
          <w:sz w:val="20"/>
          <w:szCs w:val="22"/>
        </w:rPr>
        <w:t>According to RAN4 and RAN1 answer, the long SCell activation del</w:t>
      </w:r>
      <w:r>
        <w:rPr>
          <w:sz w:val="20"/>
          <w:szCs w:val="22"/>
        </w:rPr>
        <w:t>ay [</w:t>
      </w:r>
      <w:r>
        <w:rPr>
          <w:rFonts w:eastAsia="SimSun" w:cs="Arial"/>
          <w:sz w:val="20"/>
          <w:szCs w:val="21"/>
        </w:rPr>
        <w:t>T</w:t>
      </w:r>
      <w:r>
        <w:rPr>
          <w:rFonts w:eastAsia="SimSun" w:cs="Arial"/>
          <w:sz w:val="20"/>
          <w:szCs w:val="21"/>
          <w:vertAlign w:val="subscript"/>
        </w:rPr>
        <w:t>HARQ</w:t>
      </w:r>
      <w:r>
        <w:rPr>
          <w:rFonts w:eastAsia="SimSun" w:cs="Arial"/>
          <w:sz w:val="20"/>
          <w:szCs w:val="21"/>
        </w:rPr>
        <w:t xml:space="preserve"> + T</w:t>
      </w:r>
      <w:r>
        <w:rPr>
          <w:rFonts w:eastAsia="SimSun" w:cs="Arial"/>
          <w:sz w:val="20"/>
          <w:szCs w:val="21"/>
          <w:vertAlign w:val="subscript"/>
        </w:rPr>
        <w:t>activation_time</w:t>
      </w:r>
      <w:r>
        <w:rPr>
          <w:rFonts w:eastAsia="SimSun" w:cs="Arial"/>
          <w:sz w:val="20"/>
          <w:szCs w:val="21"/>
        </w:rPr>
        <w:t xml:space="preserve"> + T</w:t>
      </w:r>
      <w:r>
        <w:rPr>
          <w:rFonts w:eastAsia="SimSun" w:cs="Arial"/>
          <w:sz w:val="20"/>
          <w:szCs w:val="21"/>
          <w:vertAlign w:val="subscript"/>
        </w:rPr>
        <w:t>CSI_Reporting</w:t>
      </w:r>
      <w:r>
        <w:rPr>
          <w:sz w:val="20"/>
          <w:szCs w:val="22"/>
        </w:rPr>
        <w:t xml:space="preserve">] is no </w:t>
      </w:r>
      <w:r>
        <w:rPr>
          <w:sz w:val="20"/>
          <w:szCs w:val="22"/>
        </w:rPr>
        <w:t xml:space="preserve">longer </w:t>
      </w:r>
      <w:r>
        <w:rPr>
          <w:sz w:val="20"/>
          <w:szCs w:val="20"/>
        </w:rPr>
        <w:t>needed due to keeping CSI measurement and beam management in dormancy.</w:t>
      </w:r>
      <w:r>
        <w:rPr>
          <w:rFonts w:eastAsia="SimSun"/>
          <w:kern w:val="0"/>
          <w:sz w:val="20"/>
          <w:szCs w:val="20"/>
        </w:rPr>
        <w:t xml:space="preserve"> Instead, an additional </w:t>
      </w:r>
      <w:r>
        <w:rPr>
          <w:rFonts w:eastAsia="SimSun"/>
          <w:kern w:val="0"/>
          <w:sz w:val="20"/>
          <w:szCs w:val="20"/>
        </w:rPr>
        <w:t>L1 signaling</w:t>
      </w:r>
      <w:r>
        <w:rPr>
          <w:rFonts w:eastAsia="SimSun"/>
          <w:kern w:val="0"/>
          <w:sz w:val="20"/>
          <w:szCs w:val="20"/>
        </w:rPr>
        <w:t xml:space="preserve"> delay be introduced to switch from </w:t>
      </w:r>
      <w:r>
        <w:rPr>
          <w:rFonts w:eastAsia="SimSun"/>
          <w:kern w:val="0"/>
          <w:sz w:val="20"/>
          <w:szCs w:val="20"/>
        </w:rPr>
        <w:t>dormancy behavior to normal state</w:t>
      </w:r>
      <w:r>
        <w:rPr>
          <w:rFonts w:eastAsia="SimSun"/>
          <w:kern w:val="0"/>
          <w:sz w:val="20"/>
          <w:szCs w:val="20"/>
        </w:rPr>
        <w:t>.</w:t>
      </w:r>
    </w:p>
    <w:p w:rsidR="001E10D8" w:rsidRDefault="008057A4">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In last RAN1 meeting, it was agr</w:t>
      </w:r>
      <w:r>
        <w:rPr>
          <w:rFonts w:eastAsia="SimSun"/>
          <w:kern w:val="0"/>
          <w:sz w:val="20"/>
          <w:szCs w:val="20"/>
        </w:rPr>
        <w:t>eed L1 based signaling will be employed for transition between dormancy-like and non-dormancy like behavior. One of the candidate solution is DCI indicating the BWP switching in SCell. Thus we can assume, if use BWP switch solution, the transition delay is</w:t>
      </w:r>
      <w:r>
        <w:rPr>
          <w:rFonts w:eastAsia="SimSun"/>
          <w:kern w:val="0"/>
          <w:sz w:val="20"/>
          <w:szCs w:val="20"/>
        </w:rPr>
        <w:t xml:space="preserve"> same as BWP switching delay.</w:t>
      </w:r>
    </w:p>
    <w:tbl>
      <w:tblPr>
        <w:tblStyle w:val="TableGrid"/>
        <w:tblW w:w="9027" w:type="dxa"/>
        <w:tblInd w:w="1269" w:type="dxa"/>
        <w:tblLayout w:type="fixed"/>
        <w:tblLook w:val="04A0" w:firstRow="1" w:lastRow="0" w:firstColumn="1" w:lastColumn="0" w:noHBand="0" w:noVBand="1"/>
      </w:tblPr>
      <w:tblGrid>
        <w:gridCol w:w="9027"/>
      </w:tblGrid>
      <w:tr w:rsidR="001E10D8">
        <w:tc>
          <w:tcPr>
            <w:tcW w:w="9027" w:type="dxa"/>
          </w:tcPr>
          <w:p w:rsidR="001E10D8" w:rsidRDefault="008057A4">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Agreements 1:</w:t>
            </w:r>
          </w:p>
          <w:p w:rsidR="001E10D8" w:rsidRDefault="008057A4">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From RAN1 perspective, L1 based mechanism for transitioning between ‘dormancy-like’ and ‘non dormancy-like’ behavior on activated Scells can be supported</w:t>
            </w:r>
          </w:p>
          <w:p w:rsidR="001E10D8" w:rsidRDefault="008057A4">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‘dormancy-like’ =&gt; sparse/no PDCCH monitoring on activated</w:t>
            </w:r>
            <w:r>
              <w:rPr>
                <w:rFonts w:eastAsia="SimSun"/>
                <w:kern w:val="0"/>
                <w:sz w:val="20"/>
                <w:szCs w:val="20"/>
              </w:rPr>
              <w:t xml:space="preserve"> Scell while maintaining CSI measurements/reporting </w:t>
            </w:r>
          </w:p>
        </w:tc>
      </w:tr>
    </w:tbl>
    <w:p w:rsidR="001E10D8" w:rsidRDefault="008057A4">
      <w:pPr>
        <w:widowControl/>
        <w:overflowPunct w:val="0"/>
        <w:autoSpaceDE w:val="0"/>
        <w:autoSpaceDN w:val="0"/>
        <w:adjustRightInd w:val="0"/>
        <w:spacing w:after="180" w:line="240" w:lineRule="auto"/>
        <w:textAlignment w:val="baseline"/>
        <w:rPr>
          <w:rFonts w:eastAsia="SimSun"/>
          <w:kern w:val="0"/>
          <w:sz w:val="20"/>
          <w:szCs w:val="20"/>
        </w:rPr>
      </w:pPr>
      <w:r>
        <w:rPr>
          <w:rFonts w:eastAsia="SimSun"/>
          <w:kern w:val="0"/>
          <w:sz w:val="20"/>
          <w:szCs w:val="20"/>
        </w:rPr>
        <w:t>As specified in TS38.133</w:t>
      </w:r>
      <w:r>
        <w:rPr>
          <w:rFonts w:eastAsia="SimSun"/>
          <w:kern w:val="0"/>
          <w:sz w:val="20"/>
          <w:szCs w:val="20"/>
        </w:rPr>
        <w:t>[5]</w:t>
      </w:r>
      <w:r>
        <w:rPr>
          <w:rFonts w:eastAsia="SimSun"/>
          <w:kern w:val="0"/>
          <w:sz w:val="20"/>
          <w:szCs w:val="20"/>
        </w:rPr>
        <w:t xml:space="preserve">, the BWP switching delay varies from 0.75ms to 3ms depending on UE capability and numerology. </w:t>
      </w:r>
    </w:p>
    <w:p w:rsidR="001E10D8" w:rsidRDefault="008057A4">
      <w:pPr>
        <w:keepNext/>
        <w:keepLines/>
        <w:spacing w:before="60" w:after="180" w:line="240" w:lineRule="auto"/>
        <w:jc w:val="center"/>
        <w:rPr>
          <w:rFonts w:eastAsia="SimSun"/>
          <w:bCs/>
          <w:kern w:val="0"/>
        </w:rPr>
      </w:pPr>
      <w:r>
        <w:rPr>
          <w:rFonts w:eastAsia="SimSun"/>
          <w:bCs/>
          <w:kern w:val="0"/>
        </w:rPr>
        <w:t>Table 8.6.2-1: BWP switch delay</w:t>
      </w:r>
    </w:p>
    <w:tbl>
      <w:tblPr>
        <w:tblStyle w:val="11"/>
        <w:tblW w:w="557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gridCol w:w="1969"/>
      </w:tblGrid>
      <w:tr w:rsidR="001E10D8">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tcPr>
          <w:p w:rsidR="001E10D8" w:rsidRDefault="008057A4">
            <w:pPr>
              <w:keepNext/>
              <w:keepLines/>
              <w:spacing w:after="0" w:line="240" w:lineRule="auto"/>
              <w:jc w:val="center"/>
              <w:rPr>
                <w:rFonts w:ascii="Arial" w:eastAsia="SimSun" w:hAnsi="Arial"/>
                <w:b/>
                <w:bCs/>
                <w:kern w:val="0"/>
                <w:sz w:val="18"/>
                <w:szCs w:val="18"/>
              </w:rPr>
            </w:pPr>
            <w:r>
              <w:rPr>
                <w:rFonts w:ascii="Arial" w:eastAsia="SimSun" w:hAnsi="Arial"/>
                <w:b/>
                <w:bCs/>
                <w:noProof/>
                <w:kern w:val="0"/>
                <w:sz w:val="18"/>
                <w:szCs w:val="18"/>
                <w:lang w:eastAsia="en-US"/>
              </w:rPr>
              <w:drawing>
                <wp:inline distT="0" distB="0" distL="0" distR="0">
                  <wp:extent cx="140335" cy="162560"/>
                  <wp:effectExtent l="0" t="0" r="12065" b="7620"/>
                  <wp:docPr id="1" name="Picture 1" descr="C:\Users\10240317\AppData\Local\Temp\ksohtml\wps864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10240317\AppData\Local\Temp\ksohtml\wps864F.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0335" cy="162560"/>
                          </a:xfrm>
                          <a:prstGeom prst="rect">
                            <a:avLst/>
                          </a:prstGeom>
                          <a:noFill/>
                          <a:ln>
                            <a:noFill/>
                          </a:ln>
                        </pic:spPr>
                      </pic:pic>
                    </a:graphicData>
                  </a:graphic>
                </wp:inline>
              </w:drawing>
            </w:r>
          </w:p>
        </w:tc>
        <w:tc>
          <w:tcPr>
            <w:tcW w:w="992" w:type="dxa"/>
            <w:vMerge w:val="restart"/>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b/>
                <w:bCs/>
                <w:kern w:val="0"/>
                <w:sz w:val="18"/>
                <w:szCs w:val="18"/>
              </w:rPr>
            </w:pPr>
            <w:r>
              <w:rPr>
                <w:rFonts w:ascii="Arial" w:eastAsia="SimSun" w:hAnsi="Arial"/>
                <w:b/>
                <w:bCs/>
                <w:kern w:val="0"/>
                <w:sz w:val="18"/>
                <w:szCs w:val="18"/>
              </w:rPr>
              <w:t>NR Slot length (ms)</w:t>
            </w:r>
          </w:p>
        </w:tc>
        <w:tc>
          <w:tcPr>
            <w:tcW w:w="3938" w:type="dxa"/>
            <w:gridSpan w:val="2"/>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b/>
                <w:bCs/>
                <w:kern w:val="0"/>
                <w:sz w:val="18"/>
                <w:szCs w:val="18"/>
              </w:rPr>
            </w:pPr>
            <w:r>
              <w:rPr>
                <w:rFonts w:ascii="Arial" w:eastAsia="SimSun" w:hAnsi="Arial"/>
                <w:b/>
                <w:bCs/>
                <w:kern w:val="0"/>
                <w:sz w:val="18"/>
                <w:szCs w:val="18"/>
              </w:rPr>
              <w:t>BWP switch delay T</w:t>
            </w:r>
            <w:r>
              <w:rPr>
                <w:rFonts w:ascii="Arial" w:eastAsia="SimSun" w:hAnsi="Arial"/>
                <w:b/>
                <w:bCs/>
                <w:kern w:val="0"/>
                <w:sz w:val="18"/>
                <w:szCs w:val="18"/>
                <w:vertAlign w:val="subscript"/>
              </w:rPr>
              <w:t>BWPswitchDelay</w:t>
            </w:r>
            <w:r>
              <w:rPr>
                <w:rFonts w:ascii="Arial" w:eastAsia="SimSun" w:hAnsi="Arial"/>
                <w:b/>
                <w:bCs/>
                <w:kern w:val="0"/>
                <w:sz w:val="18"/>
                <w:szCs w:val="18"/>
              </w:rPr>
              <w:t xml:space="preserve"> (slots)</w:t>
            </w:r>
          </w:p>
        </w:tc>
      </w:tr>
      <w:tr w:rsidR="001E10D8">
        <w:trPr>
          <w:trHeight w:val="306"/>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1E10D8" w:rsidRDefault="001E10D8">
            <w:pPr>
              <w:widowControl/>
              <w:spacing w:after="0" w:line="240" w:lineRule="auto"/>
              <w:jc w:val="left"/>
              <w:rPr>
                <w:rFonts w:ascii="Arial" w:eastAsia="SimSun" w:hAnsi="Arial"/>
                <w:b/>
                <w:bCs/>
                <w:kern w:val="0"/>
                <w:sz w:val="18"/>
                <w:szCs w:val="18"/>
              </w:rPr>
            </w:pPr>
          </w:p>
        </w:tc>
        <w:tc>
          <w:tcPr>
            <w:tcW w:w="992" w:type="dxa"/>
            <w:vMerge/>
            <w:tcBorders>
              <w:top w:val="single" w:sz="4" w:space="0" w:color="auto"/>
              <w:left w:val="nil"/>
              <w:bottom w:val="single" w:sz="4" w:space="0" w:color="auto"/>
              <w:right w:val="single" w:sz="4" w:space="0" w:color="auto"/>
            </w:tcBorders>
            <w:vAlign w:val="center"/>
          </w:tcPr>
          <w:p w:rsidR="001E10D8" w:rsidRDefault="001E10D8">
            <w:pPr>
              <w:widowControl/>
              <w:spacing w:after="0" w:line="240" w:lineRule="auto"/>
              <w:jc w:val="left"/>
              <w:rPr>
                <w:rFonts w:ascii="Arial" w:eastAsia="SimSun" w:hAnsi="Arial"/>
                <w:b/>
                <w:bCs/>
                <w:kern w:val="0"/>
                <w:sz w:val="18"/>
                <w:szCs w:val="18"/>
              </w:rPr>
            </w:pP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b/>
                <w:bCs/>
                <w:kern w:val="0"/>
                <w:sz w:val="18"/>
                <w:szCs w:val="18"/>
                <w:vertAlign w:val="superscript"/>
              </w:rPr>
            </w:pPr>
            <w:r>
              <w:rPr>
                <w:rFonts w:ascii="Arial" w:eastAsia="SimSun" w:hAnsi="Arial"/>
                <w:b/>
                <w:bCs/>
                <w:kern w:val="0"/>
                <w:sz w:val="18"/>
                <w:szCs w:val="18"/>
              </w:rPr>
              <w:t>Type 1</w:t>
            </w:r>
            <w:r>
              <w:rPr>
                <w:rFonts w:ascii="Arial" w:eastAsia="SimSun" w:hAnsi="Arial"/>
                <w:b/>
                <w:bCs/>
                <w:kern w:val="0"/>
                <w:sz w:val="18"/>
                <w:szCs w:val="18"/>
                <w:vertAlign w:val="superscript"/>
              </w:rPr>
              <w:t>Note 1</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b/>
                <w:bCs/>
                <w:kern w:val="0"/>
                <w:sz w:val="18"/>
                <w:szCs w:val="18"/>
                <w:vertAlign w:val="superscript"/>
              </w:rPr>
            </w:pPr>
            <w:r>
              <w:rPr>
                <w:rFonts w:ascii="Arial" w:eastAsia="SimSun" w:hAnsi="Arial"/>
                <w:b/>
                <w:bCs/>
                <w:kern w:val="0"/>
                <w:sz w:val="18"/>
                <w:szCs w:val="18"/>
              </w:rPr>
              <w:t>Type 2</w:t>
            </w:r>
            <w:r>
              <w:rPr>
                <w:rFonts w:ascii="Arial" w:eastAsia="SimSun" w:hAnsi="Arial"/>
                <w:b/>
                <w:bCs/>
                <w:kern w:val="0"/>
                <w:sz w:val="18"/>
                <w:szCs w:val="18"/>
                <w:vertAlign w:val="superscript"/>
              </w:rPr>
              <w:t>Note 1</w:t>
            </w:r>
          </w:p>
        </w:tc>
      </w:tr>
      <w:tr w:rsidR="001E10D8">
        <w:trPr>
          <w:jc w:val="center"/>
        </w:trPr>
        <w:tc>
          <w:tcPr>
            <w:tcW w:w="649" w:type="dxa"/>
            <w:tcBorders>
              <w:top w:val="single" w:sz="4" w:space="0" w:color="auto"/>
              <w:left w:val="single" w:sz="4" w:space="0" w:color="auto"/>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0</w:t>
            </w:r>
          </w:p>
        </w:tc>
        <w:tc>
          <w:tcPr>
            <w:tcW w:w="992"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1</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1</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3</w:t>
            </w:r>
          </w:p>
        </w:tc>
      </w:tr>
      <w:tr w:rsidR="001E10D8">
        <w:trPr>
          <w:jc w:val="center"/>
        </w:trPr>
        <w:tc>
          <w:tcPr>
            <w:tcW w:w="649" w:type="dxa"/>
            <w:tcBorders>
              <w:top w:val="single" w:sz="4" w:space="0" w:color="auto"/>
              <w:left w:val="single" w:sz="4" w:space="0" w:color="auto"/>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1</w:t>
            </w:r>
          </w:p>
        </w:tc>
        <w:tc>
          <w:tcPr>
            <w:tcW w:w="992"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0.5</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2</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5</w:t>
            </w:r>
          </w:p>
        </w:tc>
      </w:tr>
      <w:tr w:rsidR="001E10D8">
        <w:trPr>
          <w:jc w:val="center"/>
        </w:trPr>
        <w:tc>
          <w:tcPr>
            <w:tcW w:w="649" w:type="dxa"/>
            <w:tcBorders>
              <w:top w:val="single" w:sz="4" w:space="0" w:color="auto"/>
              <w:left w:val="single" w:sz="4" w:space="0" w:color="auto"/>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2</w:t>
            </w:r>
          </w:p>
        </w:tc>
        <w:tc>
          <w:tcPr>
            <w:tcW w:w="992"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0.25</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3</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9</w:t>
            </w:r>
          </w:p>
        </w:tc>
      </w:tr>
      <w:tr w:rsidR="001E10D8">
        <w:trPr>
          <w:jc w:val="center"/>
        </w:trPr>
        <w:tc>
          <w:tcPr>
            <w:tcW w:w="649" w:type="dxa"/>
            <w:tcBorders>
              <w:top w:val="single" w:sz="4" w:space="0" w:color="auto"/>
              <w:left w:val="single" w:sz="4" w:space="0" w:color="auto"/>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3</w:t>
            </w:r>
          </w:p>
        </w:tc>
        <w:tc>
          <w:tcPr>
            <w:tcW w:w="992"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0.125</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6</w:t>
            </w:r>
          </w:p>
        </w:tc>
        <w:tc>
          <w:tcPr>
            <w:tcW w:w="1969" w:type="dxa"/>
            <w:tcBorders>
              <w:top w:val="single" w:sz="4" w:space="0" w:color="auto"/>
              <w:left w:val="nil"/>
              <w:bottom w:val="single" w:sz="4" w:space="0" w:color="auto"/>
              <w:right w:val="single" w:sz="4" w:space="0" w:color="auto"/>
            </w:tcBorders>
          </w:tcPr>
          <w:p w:rsidR="001E10D8" w:rsidRDefault="008057A4">
            <w:pPr>
              <w:keepNext/>
              <w:keepLines/>
              <w:spacing w:after="0" w:line="240" w:lineRule="auto"/>
              <w:jc w:val="center"/>
              <w:rPr>
                <w:rFonts w:ascii="Arial" w:eastAsia="SimSun" w:hAnsi="Arial"/>
                <w:kern w:val="0"/>
                <w:sz w:val="18"/>
                <w:szCs w:val="18"/>
              </w:rPr>
            </w:pPr>
            <w:r>
              <w:rPr>
                <w:rFonts w:ascii="Arial" w:eastAsia="SimSun" w:hAnsi="Arial"/>
                <w:kern w:val="0"/>
                <w:sz w:val="18"/>
                <w:szCs w:val="18"/>
              </w:rPr>
              <w:t>18</w:t>
            </w:r>
          </w:p>
        </w:tc>
      </w:tr>
      <w:tr w:rsidR="001E10D8">
        <w:trPr>
          <w:jc w:val="center"/>
        </w:trPr>
        <w:tc>
          <w:tcPr>
            <w:tcW w:w="5579" w:type="dxa"/>
            <w:gridSpan w:val="4"/>
            <w:tcBorders>
              <w:top w:val="single" w:sz="4" w:space="0" w:color="auto"/>
              <w:left w:val="single" w:sz="4" w:space="0" w:color="auto"/>
              <w:bottom w:val="single" w:sz="4" w:space="0" w:color="auto"/>
              <w:right w:val="single" w:sz="4" w:space="0" w:color="auto"/>
            </w:tcBorders>
          </w:tcPr>
          <w:p w:rsidR="001E10D8" w:rsidRDefault="008057A4">
            <w:pPr>
              <w:keepNext/>
              <w:keepLines/>
              <w:spacing w:after="0" w:line="240" w:lineRule="auto"/>
              <w:ind w:hanging="851"/>
              <w:jc w:val="left"/>
              <w:rPr>
                <w:rFonts w:ascii="Arial" w:eastAsia="SimSun" w:hAnsi="Arial"/>
                <w:kern w:val="0"/>
                <w:sz w:val="18"/>
                <w:szCs w:val="18"/>
              </w:rPr>
            </w:pPr>
            <w:r>
              <w:rPr>
                <w:rFonts w:ascii="Arial" w:eastAsia="SimSun" w:hAnsi="Arial"/>
                <w:kern w:val="0"/>
                <w:sz w:val="18"/>
                <w:szCs w:val="18"/>
              </w:rPr>
              <w:t>Note 1:</w:t>
            </w:r>
            <w:r>
              <w:rPr>
                <w:rFonts w:ascii="Arial" w:eastAsia="SimSun" w:hAnsi="Arial"/>
                <w:kern w:val="0"/>
                <w:sz w:val="18"/>
                <w:szCs w:val="18"/>
              </w:rPr>
              <w:tab/>
              <w:t>Depends on UE capability.</w:t>
            </w:r>
          </w:p>
          <w:p w:rsidR="001E10D8" w:rsidRDefault="008057A4">
            <w:pPr>
              <w:keepNext/>
              <w:keepLines/>
              <w:spacing w:after="0" w:line="240" w:lineRule="auto"/>
              <w:ind w:hanging="851"/>
              <w:jc w:val="left"/>
              <w:rPr>
                <w:rFonts w:ascii="Arial" w:eastAsia="SimSun" w:hAnsi="Arial"/>
                <w:kern w:val="0"/>
                <w:sz w:val="18"/>
                <w:szCs w:val="18"/>
              </w:rPr>
            </w:pPr>
            <w:r>
              <w:rPr>
                <w:rFonts w:ascii="Arial" w:eastAsia="SimSun" w:hAnsi="Arial"/>
                <w:kern w:val="0"/>
                <w:sz w:val="18"/>
                <w:szCs w:val="18"/>
              </w:rPr>
              <w:t>Note 2:</w:t>
            </w:r>
            <w:r>
              <w:rPr>
                <w:rFonts w:ascii="Arial" w:eastAsia="SimSun" w:hAnsi="Arial"/>
                <w:kern w:val="0"/>
                <w:sz w:val="18"/>
                <w:szCs w:val="18"/>
              </w:rPr>
              <w:tab/>
              <w:t xml:space="preserve">If the BWP switch involves changing of SCS, the BWP switch delay is determined by the larger one between the SCS </w:t>
            </w:r>
            <w:r>
              <w:rPr>
                <w:rFonts w:ascii="Arial" w:eastAsia="SimSun" w:hAnsi="Arial"/>
                <w:kern w:val="0"/>
                <w:sz w:val="18"/>
                <w:szCs w:val="18"/>
              </w:rPr>
              <w:t>before BWP switch and the SCS after BWP switch.</w:t>
            </w:r>
          </w:p>
        </w:tc>
      </w:tr>
    </w:tbl>
    <w:p w:rsidR="001E10D8" w:rsidRDefault="008057A4">
      <w:pPr>
        <w:numPr>
          <w:ilvl w:val="0"/>
          <w:numId w:val="4"/>
        </w:numPr>
        <w:ind w:left="1485" w:hanging="1485"/>
        <w:rPr>
          <w:b/>
          <w:bCs/>
          <w:sz w:val="20"/>
          <w:szCs w:val="20"/>
        </w:rPr>
      </w:pPr>
      <w:r>
        <w:rPr>
          <w:b/>
          <w:bCs/>
          <w:sz w:val="20"/>
          <w:szCs w:val="20"/>
        </w:rPr>
        <w:t>Delay for transition from dormancy behavior to non-dormancy behavior is L1 signaling delay, e.g. BWP switching delay which ranges from 0.75 to 3ms</w:t>
      </w:r>
      <w:r>
        <w:rPr>
          <w:b/>
          <w:bCs/>
          <w:sz w:val="20"/>
          <w:szCs w:val="20"/>
        </w:rPr>
        <w:t>.</w:t>
      </w:r>
    </w:p>
    <w:p w:rsidR="001E10D8" w:rsidRDefault="008057A4">
      <w:pPr>
        <w:rPr>
          <w:sz w:val="20"/>
          <w:szCs w:val="20"/>
        </w:rPr>
      </w:pPr>
      <w:r>
        <w:rPr>
          <w:sz w:val="20"/>
          <w:szCs w:val="20"/>
        </w:rPr>
        <w:t>For the temp RS solution, RAN1[2] and RAN4[3] answers as fo</w:t>
      </w:r>
      <w:r>
        <w:rPr>
          <w:sz w:val="20"/>
          <w:szCs w:val="20"/>
        </w:rPr>
        <w:t>llowing:</w:t>
      </w:r>
    </w:p>
    <w:p w:rsidR="001E10D8" w:rsidRDefault="008057A4">
      <w:pPr>
        <w:pStyle w:val="Doc-text2"/>
        <w:pBdr>
          <w:top w:val="single" w:sz="4" w:space="1" w:color="auto"/>
          <w:left w:val="single" w:sz="4" w:space="4" w:color="auto"/>
          <w:bottom w:val="single" w:sz="4" w:space="0" w:color="auto"/>
          <w:right w:val="single" w:sz="4" w:space="4" w:color="auto"/>
        </w:pBdr>
      </w:pPr>
      <w:r>
        <w:rPr>
          <w:rFonts w:eastAsia="SimSun" w:cs="Arial"/>
          <w:b/>
          <w:szCs w:val="22"/>
          <w:lang w:eastAsia="zh-CN"/>
        </w:rPr>
        <w:t>Q 4</w:t>
      </w:r>
      <w:r>
        <w:rPr>
          <w:rFonts w:eastAsia="SimSun" w:cs="Arial"/>
          <w:szCs w:val="22"/>
          <w:lang w:eastAsia="zh-CN"/>
        </w:rPr>
        <w:t>:  which part of latency can be reduced via temporary RS</w:t>
      </w:r>
      <w:r>
        <w:rPr>
          <w:rFonts w:eastAsia="SimSun" w:cs="Arial"/>
          <w:sz w:val="18"/>
          <w:szCs w:val="22"/>
          <w:lang w:eastAsia="zh-CN"/>
        </w:rPr>
        <w:t xml:space="preserve"> </w:t>
      </w:r>
      <w:r>
        <w:rPr>
          <w:rFonts w:eastAsia="SimSun" w:cs="Arial"/>
          <w:szCs w:val="22"/>
          <w:lang w:eastAsia="zh-CN"/>
        </w:rPr>
        <w:t>and by how much?</w:t>
      </w:r>
    </w:p>
    <w:p w:rsidR="001E10D8" w:rsidRDefault="008057A4">
      <w:pPr>
        <w:pStyle w:val="Doc-text2"/>
        <w:pBdr>
          <w:top w:val="single" w:sz="4" w:space="1" w:color="auto"/>
          <w:left w:val="single" w:sz="4" w:space="4" w:color="auto"/>
          <w:bottom w:val="single" w:sz="4" w:space="0" w:color="auto"/>
          <w:right w:val="single" w:sz="4" w:space="4" w:color="auto"/>
        </w:pBdr>
      </w:pPr>
      <w:r>
        <w:lastRenderedPageBreak/>
        <w:t xml:space="preserve"> </w:t>
      </w:r>
      <w:r>
        <w:rPr>
          <w:b/>
        </w:rPr>
        <w:t>[RAN1 Answer]</w:t>
      </w:r>
      <w:r>
        <w:t xml:space="preserve"> </w:t>
      </w:r>
      <w:r>
        <w:t>The benefits of temporary RS are currently under discussion.</w:t>
      </w:r>
      <w:r>
        <w:t xml:space="preserve"> RAN1 has asked RAN4 in R1-1905912 to provide information on possible extent of reduction in th</w:t>
      </w:r>
      <w:r>
        <w:t>e requirements and feasibility of changing the requirements within Rel-16 timeframe.</w:t>
      </w:r>
    </w:p>
    <w:p w:rsidR="001E10D8" w:rsidRDefault="008057A4">
      <w:pPr>
        <w:pStyle w:val="Doc-text2"/>
        <w:pBdr>
          <w:top w:val="single" w:sz="4" w:space="1" w:color="auto"/>
          <w:left w:val="single" w:sz="4" w:space="4" w:color="auto"/>
          <w:bottom w:val="single" w:sz="4" w:space="0" w:color="auto"/>
          <w:right w:val="single" w:sz="4" w:space="4" w:color="auto"/>
        </w:pBdr>
      </w:pPr>
      <w:r>
        <w:rPr>
          <w:b/>
        </w:rPr>
        <w:t xml:space="preserve"> [RAN4 Answer]</w:t>
      </w:r>
      <w:r>
        <w:t xml:space="preserve"> </w:t>
      </w:r>
      <w:r>
        <w:rPr>
          <w:i/>
          <w:u w:val="single"/>
          <w:lang w:val="fi-FI" w:eastAsia="fi-FI"/>
        </w:rPr>
        <w:t>T</w:t>
      </w:r>
      <w:r>
        <w:rPr>
          <w:i/>
          <w:u w:val="single"/>
          <w:vertAlign w:val="subscript"/>
          <w:lang w:val="fi-FI" w:eastAsia="fi-FI"/>
        </w:rPr>
        <w:t>activation_time</w:t>
      </w:r>
      <w:r>
        <w:rPr>
          <w:rStyle w:val="fontstyle01"/>
          <w:u w:val="single"/>
        </w:rPr>
        <w:t xml:space="preserve"> </w:t>
      </w:r>
      <w:r>
        <w:rPr>
          <w:u w:val="single"/>
        </w:rPr>
        <w:t xml:space="preserve">can be reduced if additional reference signals are provided </w:t>
      </w:r>
      <w:r>
        <w:t xml:space="preserve">immediately after the MAC-CE command for activation (account for UE processing </w:t>
      </w:r>
      <w:r>
        <w:t>time for MAC-CE command) as in Rel-15 requirements cell detection,</w:t>
      </w:r>
      <w:r>
        <w:t xml:space="preserve"> AGC adjustment, and fine time/frequency tracking are assumed to be based on SSB or SMTC.</w:t>
      </w:r>
      <w:r>
        <w:t xml:space="preserve"> RAN4 would like to remind RAN1/2 that UE can only conduct the cell search based on SSB,</w:t>
      </w:r>
      <w:r>
        <w:t xml:space="preserve"> the samples of SSB used for cell search purpose are indispensable in the cases of activating an unknown cell. </w:t>
      </w:r>
    </w:p>
    <w:p w:rsidR="001E10D8" w:rsidRDefault="008057A4">
      <w:pPr>
        <w:pStyle w:val="Doc-text2"/>
        <w:pBdr>
          <w:top w:val="single" w:sz="4" w:space="1" w:color="auto"/>
          <w:left w:val="single" w:sz="4" w:space="4" w:color="auto"/>
          <w:bottom w:val="single" w:sz="4" w:space="0" w:color="auto"/>
          <w:right w:val="single" w:sz="4" w:space="4" w:color="auto"/>
        </w:pBdr>
      </w:pPr>
      <w:r>
        <w:rPr>
          <w:i/>
        </w:rPr>
        <w:tab/>
        <w:t>T</w:t>
      </w:r>
      <w:r>
        <w:rPr>
          <w:i/>
          <w:vertAlign w:val="subscript"/>
        </w:rPr>
        <w:t>CSI_reporting</w:t>
      </w:r>
      <w:r>
        <w:t xml:space="preserve"> may also be reduced if network configures temporary CSI-RS after UE completes the time-frequency tracking and is ready to monito</w:t>
      </w:r>
      <w:r>
        <w:t xml:space="preserve">r the CSI-RS for CSI reporting. </w:t>
      </w:r>
    </w:p>
    <w:p w:rsidR="001E10D8" w:rsidRDefault="008057A4">
      <w:pPr>
        <w:pStyle w:val="Doc-text2"/>
        <w:pBdr>
          <w:top w:val="single" w:sz="4" w:space="1" w:color="auto"/>
          <w:left w:val="single" w:sz="4" w:space="4" w:color="auto"/>
          <w:bottom w:val="single" w:sz="4" w:space="0" w:color="auto"/>
          <w:right w:val="single" w:sz="4" w:space="4" w:color="auto"/>
        </w:pBdr>
      </w:pPr>
      <w:r>
        <w:tab/>
        <w:t>The exact activation delay depends on RAN1 and RAN2 design.</w:t>
      </w:r>
    </w:p>
    <w:p w:rsidR="001E10D8" w:rsidRDefault="008057A4">
      <w:pPr>
        <w:rPr>
          <w:sz w:val="20"/>
          <w:szCs w:val="20"/>
        </w:rPr>
      </w:pPr>
      <w:r>
        <w:rPr>
          <w:sz w:val="20"/>
          <w:szCs w:val="20"/>
        </w:rPr>
        <w:t xml:space="preserve">According to RAN4 answer, </w:t>
      </w:r>
      <w:r>
        <w:rPr>
          <w:iCs/>
          <w:sz w:val="20"/>
          <w:szCs w:val="22"/>
          <w:lang w:val="fi-FI" w:eastAsia="fi-FI"/>
        </w:rPr>
        <w:t>T</w:t>
      </w:r>
      <w:r>
        <w:rPr>
          <w:iCs/>
          <w:sz w:val="20"/>
          <w:szCs w:val="22"/>
          <w:vertAlign w:val="subscript"/>
          <w:lang w:val="fi-FI" w:eastAsia="fi-FI"/>
        </w:rPr>
        <w:t>activation_time</w:t>
      </w:r>
      <w:r>
        <w:rPr>
          <w:iCs/>
          <w:sz w:val="20"/>
          <w:szCs w:val="22"/>
          <w:vertAlign w:val="subscript"/>
          <w:lang w:eastAsia="fi-FI"/>
        </w:rPr>
        <w:t xml:space="preserve"> </w:t>
      </w:r>
      <w:r>
        <w:rPr>
          <w:iCs/>
          <w:sz w:val="20"/>
          <w:szCs w:val="20"/>
        </w:rPr>
        <w:t xml:space="preserve">and </w:t>
      </w:r>
      <w:r>
        <w:rPr>
          <w:iCs/>
          <w:sz w:val="20"/>
          <w:szCs w:val="22"/>
        </w:rPr>
        <w:t>T</w:t>
      </w:r>
      <w:r>
        <w:rPr>
          <w:iCs/>
          <w:sz w:val="20"/>
          <w:szCs w:val="22"/>
          <w:vertAlign w:val="subscript"/>
        </w:rPr>
        <w:t>CSI_reporting</w:t>
      </w:r>
      <w:r>
        <w:rPr>
          <w:i/>
          <w:sz w:val="20"/>
          <w:szCs w:val="22"/>
          <w:vertAlign w:val="subscript"/>
        </w:rPr>
        <w:t xml:space="preserve"> </w:t>
      </w:r>
      <w:r>
        <w:rPr>
          <w:sz w:val="20"/>
          <w:szCs w:val="20"/>
        </w:rPr>
        <w:t>can also be reduced if additional reference signals are provided immediately after the SCell activat</w:t>
      </w:r>
      <w:r>
        <w:rPr>
          <w:sz w:val="20"/>
          <w:szCs w:val="20"/>
        </w:rPr>
        <w:t xml:space="preserve">ion MAC CE command, and temporary CSI-RS when UE is ready for CSI-RS reporting. </w:t>
      </w:r>
    </w:p>
    <w:p w:rsidR="001E10D8" w:rsidRDefault="008057A4">
      <w:pPr>
        <w:rPr>
          <w:sz w:val="20"/>
          <w:szCs w:val="20"/>
        </w:rPr>
      </w:pPr>
      <w:r>
        <w:rPr>
          <w:sz w:val="20"/>
          <w:szCs w:val="20"/>
        </w:rPr>
        <w:t>For unknown SCell, additional delay is required for UE to acquire SSB. For known SCell, the delay can be reduced greatly since the main delay component T</w:t>
      </w:r>
      <w:r>
        <w:rPr>
          <w:iCs/>
          <w:sz w:val="20"/>
          <w:szCs w:val="22"/>
          <w:vertAlign w:val="subscript"/>
          <w:lang w:val="fi-FI" w:eastAsia="fi-FI"/>
        </w:rPr>
        <w:t>activation_time</w:t>
      </w:r>
      <w:r>
        <w:rPr>
          <w:sz w:val="20"/>
          <w:szCs w:val="20"/>
          <w:lang w:eastAsia="fi-FI"/>
        </w:rPr>
        <w:t xml:space="preserve"> can be</w:t>
      </w:r>
      <w:r>
        <w:rPr>
          <w:sz w:val="20"/>
          <w:szCs w:val="20"/>
          <w:lang w:eastAsia="fi-FI"/>
        </w:rPr>
        <w:t xml:space="preserve"> reduced.</w:t>
      </w:r>
    </w:p>
    <w:p w:rsidR="001E10D8" w:rsidRDefault="008057A4">
      <w:pPr>
        <w:numPr>
          <w:ilvl w:val="0"/>
          <w:numId w:val="4"/>
        </w:numPr>
        <w:ind w:left="1485" w:hanging="1485"/>
        <w:rPr>
          <w:b/>
          <w:bCs/>
          <w:sz w:val="20"/>
          <w:szCs w:val="20"/>
        </w:rPr>
      </w:pPr>
      <w:r>
        <w:rPr>
          <w:b/>
          <w:bCs/>
          <w:sz w:val="20"/>
          <w:szCs w:val="20"/>
        </w:rPr>
        <w:t xml:space="preserve">With Temp RS, </w:t>
      </w:r>
      <w:r>
        <w:rPr>
          <w:b/>
          <w:bCs/>
          <w:sz w:val="20"/>
          <w:szCs w:val="20"/>
        </w:rPr>
        <w:t xml:space="preserve">SCell activation delay </w:t>
      </w:r>
      <w:r>
        <w:rPr>
          <w:b/>
          <w:bCs/>
          <w:sz w:val="20"/>
          <w:szCs w:val="20"/>
        </w:rPr>
        <w:t xml:space="preserve">can be reduced </w:t>
      </w:r>
      <w:r>
        <w:rPr>
          <w:b/>
          <w:bCs/>
          <w:sz w:val="20"/>
          <w:szCs w:val="20"/>
        </w:rPr>
        <w:t xml:space="preserve">significantly </w:t>
      </w:r>
      <w:r>
        <w:rPr>
          <w:b/>
          <w:bCs/>
          <w:sz w:val="20"/>
          <w:szCs w:val="20"/>
        </w:rPr>
        <w:t xml:space="preserve">for both SCell activation via MAC CE and </w:t>
      </w:r>
      <w:r>
        <w:rPr>
          <w:b/>
          <w:bCs/>
          <w:sz w:val="20"/>
          <w:szCs w:val="20"/>
        </w:rPr>
        <w:t xml:space="preserve">activation via </w:t>
      </w:r>
      <w:r>
        <w:rPr>
          <w:b/>
          <w:bCs/>
          <w:sz w:val="20"/>
          <w:szCs w:val="20"/>
        </w:rPr>
        <w:t>RRC configuration</w:t>
      </w:r>
      <w:r>
        <w:rPr>
          <w:b/>
          <w:bCs/>
          <w:sz w:val="20"/>
          <w:szCs w:val="20"/>
        </w:rPr>
        <w:t xml:space="preserve">, due to the elimination of </w:t>
      </w:r>
      <w:r>
        <w:rPr>
          <w:b/>
          <w:bCs/>
          <w:iCs/>
          <w:sz w:val="20"/>
          <w:szCs w:val="22"/>
          <w:lang w:val="fi-FI" w:eastAsia="fi-FI"/>
        </w:rPr>
        <w:t>T</w:t>
      </w:r>
      <w:r>
        <w:rPr>
          <w:b/>
          <w:bCs/>
          <w:iCs/>
          <w:sz w:val="20"/>
          <w:szCs w:val="22"/>
          <w:vertAlign w:val="subscript"/>
          <w:lang w:val="fi-FI" w:eastAsia="fi-FI"/>
        </w:rPr>
        <w:t>activation_time</w:t>
      </w:r>
      <w:r>
        <w:rPr>
          <w:b/>
          <w:bCs/>
          <w:iCs/>
          <w:sz w:val="20"/>
          <w:szCs w:val="22"/>
          <w:vertAlign w:val="subscript"/>
          <w:lang w:eastAsia="fi-FI"/>
        </w:rPr>
        <w:t xml:space="preserve"> </w:t>
      </w:r>
      <w:r>
        <w:rPr>
          <w:b/>
          <w:bCs/>
          <w:iCs/>
          <w:sz w:val="20"/>
          <w:szCs w:val="20"/>
        </w:rPr>
        <w:t xml:space="preserve">and </w:t>
      </w:r>
      <w:r>
        <w:rPr>
          <w:b/>
          <w:bCs/>
          <w:iCs/>
          <w:sz w:val="20"/>
          <w:szCs w:val="22"/>
        </w:rPr>
        <w:t>T</w:t>
      </w:r>
      <w:r>
        <w:rPr>
          <w:b/>
          <w:bCs/>
          <w:iCs/>
          <w:sz w:val="20"/>
          <w:szCs w:val="22"/>
          <w:vertAlign w:val="subscript"/>
        </w:rPr>
        <w:t>CSI_reporting</w:t>
      </w:r>
      <w:r>
        <w:rPr>
          <w:b/>
          <w:bCs/>
          <w:iCs/>
          <w:sz w:val="20"/>
          <w:szCs w:val="22"/>
          <w:vertAlign w:val="subscript"/>
        </w:rPr>
        <w:t>.</w:t>
      </w:r>
    </w:p>
    <w:p w:rsidR="001E10D8" w:rsidRDefault="008057A4">
      <w:pPr>
        <w:rPr>
          <w:sz w:val="20"/>
          <w:szCs w:val="20"/>
        </w:rPr>
      </w:pPr>
      <w:r>
        <w:rPr>
          <w:sz w:val="20"/>
          <w:szCs w:val="20"/>
        </w:rPr>
        <w:t>In our understanding,</w:t>
      </w:r>
      <w:r>
        <w:rPr>
          <w:sz w:val="20"/>
          <w:szCs w:val="20"/>
        </w:rPr>
        <w:t xml:space="preserve"> the dormancy behavior and temp RS solution</w:t>
      </w:r>
      <w:r>
        <w:rPr>
          <w:sz w:val="20"/>
          <w:szCs w:val="20"/>
        </w:rPr>
        <w:t xml:space="preserve"> are suitable to different scenarios.</w:t>
      </w:r>
    </w:p>
    <w:p w:rsidR="001E10D8" w:rsidRDefault="008057A4">
      <w:pPr>
        <w:rPr>
          <w:sz w:val="20"/>
          <w:szCs w:val="20"/>
        </w:rPr>
      </w:pPr>
      <w:r>
        <w:rPr>
          <w:sz w:val="20"/>
          <w:szCs w:val="20"/>
        </w:rPr>
        <w:t xml:space="preserve">With dormant </w:t>
      </w:r>
      <w:r>
        <w:rPr>
          <w:sz w:val="20"/>
          <w:szCs w:val="20"/>
        </w:rPr>
        <w:t>behavior</w:t>
      </w:r>
      <w:r>
        <w:rPr>
          <w:sz w:val="20"/>
          <w:szCs w:val="20"/>
        </w:rPr>
        <w:t xml:space="preserve">, </w:t>
      </w:r>
      <w:r>
        <w:rPr>
          <w:sz w:val="20"/>
          <w:szCs w:val="20"/>
        </w:rPr>
        <w:t>there will be less chances to transit a SCell to deactivated state due to traffic inactivity. Transition delay from dormancy behavior to non-dormancy be</w:t>
      </w:r>
      <w:r>
        <w:rPr>
          <w:sz w:val="20"/>
          <w:szCs w:val="20"/>
        </w:rPr>
        <w:t>havior is quite low. However,</w:t>
      </w:r>
      <w:r>
        <w:rPr>
          <w:sz w:val="20"/>
          <w:szCs w:val="20"/>
        </w:rPr>
        <w:t xml:space="preserve"> </w:t>
      </w:r>
      <w:r>
        <w:rPr>
          <w:sz w:val="20"/>
          <w:szCs w:val="20"/>
        </w:rPr>
        <w:t xml:space="preserve">the </w:t>
      </w:r>
      <w:r>
        <w:rPr>
          <w:sz w:val="20"/>
          <w:szCs w:val="20"/>
        </w:rPr>
        <w:t>cost is UE power consumption</w:t>
      </w:r>
      <w:r>
        <w:rPr>
          <w:sz w:val="20"/>
          <w:szCs w:val="20"/>
        </w:rPr>
        <w:t xml:space="preserve"> for</w:t>
      </w:r>
      <w:r>
        <w:rPr>
          <w:sz w:val="20"/>
          <w:szCs w:val="20"/>
        </w:rPr>
        <w:t xml:space="preserve"> keeping CSI measurement</w:t>
      </w:r>
      <w:r>
        <w:rPr>
          <w:sz w:val="20"/>
          <w:szCs w:val="20"/>
        </w:rPr>
        <w:t>/reporting and beam management</w:t>
      </w:r>
      <w:r>
        <w:rPr>
          <w:sz w:val="20"/>
          <w:szCs w:val="20"/>
        </w:rPr>
        <w:t>.</w:t>
      </w:r>
      <w:r>
        <w:rPr>
          <w:sz w:val="20"/>
          <w:szCs w:val="20"/>
        </w:rPr>
        <w:t xml:space="preserve"> I</w:t>
      </w:r>
      <w:r>
        <w:rPr>
          <w:sz w:val="20"/>
          <w:szCs w:val="20"/>
        </w:rPr>
        <w:t xml:space="preserve">t is preferable to transit it to deactivated state </w:t>
      </w:r>
      <w:r>
        <w:rPr>
          <w:sz w:val="20"/>
          <w:szCs w:val="20"/>
        </w:rPr>
        <w:t>for</w:t>
      </w:r>
      <w:r>
        <w:rPr>
          <w:sz w:val="20"/>
          <w:szCs w:val="20"/>
        </w:rPr>
        <w:t xml:space="preserve"> further UE power</w:t>
      </w:r>
      <w:r>
        <w:rPr>
          <w:sz w:val="20"/>
          <w:szCs w:val="20"/>
        </w:rPr>
        <w:t xml:space="preserve"> saving after</w:t>
      </w:r>
      <w:r>
        <w:rPr>
          <w:sz w:val="20"/>
          <w:szCs w:val="20"/>
        </w:rPr>
        <w:t xml:space="preserve"> a period of time</w:t>
      </w:r>
      <w:r>
        <w:rPr>
          <w:sz w:val="20"/>
          <w:szCs w:val="20"/>
        </w:rPr>
        <w:t xml:space="preserve"> inactivity</w:t>
      </w:r>
      <w:r>
        <w:rPr>
          <w:sz w:val="20"/>
          <w:szCs w:val="20"/>
        </w:rPr>
        <w:t>.</w:t>
      </w:r>
    </w:p>
    <w:p w:rsidR="001E10D8" w:rsidRDefault="008057A4">
      <w:pPr>
        <w:rPr>
          <w:sz w:val="20"/>
          <w:szCs w:val="20"/>
        </w:rPr>
      </w:pPr>
      <w:r>
        <w:rPr>
          <w:sz w:val="20"/>
          <w:szCs w:val="20"/>
        </w:rPr>
        <w:t>Further,</w:t>
      </w:r>
      <w:r>
        <w:rPr>
          <w:sz w:val="20"/>
          <w:szCs w:val="20"/>
        </w:rPr>
        <w:t xml:space="preserve"> RAN2 has agreed to support direct configuration of an SCell in activated state</w:t>
      </w:r>
      <w:r>
        <w:rPr>
          <w:sz w:val="20"/>
          <w:szCs w:val="20"/>
        </w:rPr>
        <w:t xml:space="preserve"> during handover, SCell addition, SCG change and FFS resume procedure. As analysis above, direct SCell activation via RRC message share the similar SCell activation delay as SCe</w:t>
      </w:r>
      <w:r>
        <w:rPr>
          <w:sz w:val="20"/>
          <w:szCs w:val="20"/>
        </w:rPr>
        <w:t>ll activation via MAC CE.</w:t>
      </w:r>
    </w:p>
    <w:p w:rsidR="001E10D8" w:rsidRDefault="008057A4">
      <w:pPr>
        <w:rPr>
          <w:sz w:val="20"/>
          <w:szCs w:val="20"/>
        </w:rPr>
      </w:pPr>
      <w:r>
        <w:rPr>
          <w:sz w:val="20"/>
          <w:szCs w:val="20"/>
        </w:rPr>
        <w:t>Per our understanding, dormancy behavior solution reduces the chances to transit SCell to deactivated state. However, it cannot reduce the delay in SCell activation from deactivated state and the delay in direct activation via RRC</w:t>
      </w:r>
      <w:r>
        <w:rPr>
          <w:sz w:val="20"/>
          <w:szCs w:val="20"/>
        </w:rPr>
        <w:t xml:space="preserve"> configuration.</w:t>
      </w:r>
    </w:p>
    <w:p w:rsidR="001E10D8" w:rsidRDefault="008057A4">
      <w:pPr>
        <w:numPr>
          <w:ilvl w:val="0"/>
          <w:numId w:val="4"/>
        </w:numPr>
        <w:ind w:left="1485" w:hanging="1485"/>
        <w:rPr>
          <w:b/>
          <w:bCs/>
          <w:sz w:val="20"/>
          <w:szCs w:val="20"/>
        </w:rPr>
      </w:pPr>
      <w:r>
        <w:rPr>
          <w:b/>
          <w:bCs/>
          <w:sz w:val="20"/>
          <w:szCs w:val="20"/>
        </w:rPr>
        <w:t>With dormancy behavior solution, the chances of transition from deactivated to activated SCell state is reduced. However, dormancy behavior solution cannot cover SCell activation via MAC CE and direct RRC configuration which is still freque</w:t>
      </w:r>
      <w:r>
        <w:rPr>
          <w:b/>
          <w:bCs/>
          <w:sz w:val="20"/>
          <w:szCs w:val="20"/>
        </w:rPr>
        <w:t xml:space="preserve">nt even </w:t>
      </w:r>
      <w:r w:rsidR="003378D1">
        <w:rPr>
          <w:b/>
          <w:bCs/>
          <w:sz w:val="20"/>
          <w:szCs w:val="20"/>
        </w:rPr>
        <w:t xml:space="preserve">if </w:t>
      </w:r>
      <w:r>
        <w:rPr>
          <w:b/>
          <w:bCs/>
          <w:sz w:val="20"/>
          <w:szCs w:val="20"/>
        </w:rPr>
        <w:t xml:space="preserve">dormancy behavior solution is applied. </w:t>
      </w:r>
    </w:p>
    <w:p w:rsidR="001E10D8" w:rsidRDefault="008057A4">
      <w:pPr>
        <w:rPr>
          <w:sz w:val="20"/>
          <w:szCs w:val="20"/>
        </w:rPr>
      </w:pPr>
      <w:r>
        <w:rPr>
          <w:sz w:val="20"/>
          <w:szCs w:val="20"/>
        </w:rPr>
        <w:t>Thus, we propose:</w:t>
      </w:r>
    </w:p>
    <w:p w:rsidR="001E10D8" w:rsidRDefault="008057A4">
      <w:pPr>
        <w:numPr>
          <w:ilvl w:val="0"/>
          <w:numId w:val="5"/>
        </w:numPr>
        <w:ind w:left="1465" w:hanging="1465"/>
        <w:rPr>
          <w:b/>
          <w:bCs/>
          <w:sz w:val="20"/>
          <w:szCs w:val="20"/>
        </w:rPr>
      </w:pPr>
      <w:r>
        <w:rPr>
          <w:b/>
          <w:bCs/>
          <w:sz w:val="20"/>
          <w:szCs w:val="20"/>
        </w:rPr>
        <w:t>Adopt both dormancy behavior and temp RS solutions for R16 NR.</w:t>
      </w:r>
    </w:p>
    <w:p w:rsidR="001E10D8" w:rsidRDefault="008057A4">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lastRenderedPageBreak/>
        <w:t>Dormancy solution</w:t>
      </w:r>
    </w:p>
    <w:p w:rsidR="001E10D8" w:rsidRDefault="008057A4">
      <w:pPr>
        <w:rPr>
          <w:sz w:val="20"/>
          <w:szCs w:val="20"/>
        </w:rPr>
      </w:pPr>
      <w:r>
        <w:rPr>
          <w:sz w:val="20"/>
          <w:szCs w:val="20"/>
        </w:rPr>
        <w:t xml:space="preserve">Per RAN1 agreement, </w:t>
      </w:r>
      <w:r>
        <w:rPr>
          <w:sz w:val="20"/>
          <w:szCs w:val="20"/>
        </w:rPr>
        <w:t>‘dormancy-like’ behavior is “sparse/no PDCCH monitoring on activated Scell while maintain</w:t>
      </w:r>
      <w:r>
        <w:rPr>
          <w:sz w:val="20"/>
          <w:szCs w:val="20"/>
        </w:rPr>
        <w:t xml:space="preserve">ing CSI measurements/reporting”. In current RAN1 discussion, there are various candidate L1 signaling solutions. </w:t>
      </w:r>
      <w:r>
        <w:rPr>
          <w:sz w:val="20"/>
          <w:szCs w:val="20"/>
        </w:rPr>
        <w:t>However, from RAN2 point of view, the straight forwarding way is to configure a BWP with sparse or no PDCCH occasions.</w:t>
      </w:r>
    </w:p>
    <w:p w:rsidR="001E10D8" w:rsidRDefault="008057A4">
      <w:pPr>
        <w:rPr>
          <w:sz w:val="20"/>
          <w:szCs w:val="20"/>
        </w:rPr>
      </w:pPr>
      <w:r>
        <w:rPr>
          <w:sz w:val="20"/>
          <w:szCs w:val="20"/>
        </w:rPr>
        <w:t>In downlink, PDCCH, PDSC</w:t>
      </w:r>
      <w:r>
        <w:rPr>
          <w:sz w:val="20"/>
          <w:szCs w:val="20"/>
        </w:rPr>
        <w:t xml:space="preserve">H, SPS and RLM configuration are all optionally configurable per BWP. The CSI resource for measurement is also configured based on BWP. </w:t>
      </w:r>
    </w:p>
    <w:p w:rsidR="001E10D8" w:rsidRDefault="008057A4">
      <w:pPr>
        <w:keepNext/>
        <w:keepLines/>
        <w:overflowPunct w:val="0"/>
        <w:autoSpaceDE w:val="0"/>
        <w:autoSpaceDN w:val="0"/>
        <w:adjustRightInd w:val="0"/>
        <w:spacing w:before="60" w:after="180"/>
        <w:jc w:val="center"/>
        <w:textAlignment w:val="baseline"/>
        <w:rPr>
          <w:rFonts w:ascii="Arial" w:eastAsia="Times New Roman" w:hAnsi="Arial"/>
          <w:b/>
          <w:lang w:val="en-GB"/>
        </w:rPr>
      </w:pPr>
      <w:r>
        <w:rPr>
          <w:rFonts w:ascii="Arial" w:eastAsia="Times New Roman" w:hAnsi="Arial"/>
          <w:b/>
          <w:i/>
          <w:lang w:val="en-GB"/>
        </w:rPr>
        <w:t>BWP-DownlinkDedicated</w:t>
      </w:r>
      <w:r>
        <w:rPr>
          <w:rFonts w:ascii="Arial" w:eastAsia="Times New Roman" w:hAnsi="Arial"/>
          <w:b/>
          <w:lang w:val="en-GB"/>
        </w:rPr>
        <w:t xml:space="preserve"> information element</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ASN1START</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TAG-BWP-DOWNLINKDEDICATED-START</w:t>
      </w:r>
    </w:p>
    <w:p w:rsidR="001E10D8" w:rsidRDefault="001E10D8">
      <w:pPr>
        <w:pStyle w:val="PL"/>
        <w:shd w:val="clear" w:color="auto" w:fill="E6E6E6"/>
        <w:spacing w:after="0" w:line="240" w:lineRule="auto"/>
        <w:rPr>
          <w:rFonts w:eastAsia="Times New Roman"/>
          <w:szCs w:val="22"/>
          <w:lang w:val="en-GB" w:eastAsia="en-GB"/>
        </w:rPr>
      </w:pP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BWP-DownlinkDedicated ::=   </w:t>
      </w:r>
      <w:r>
        <w:rPr>
          <w:rFonts w:eastAsia="Times New Roman"/>
          <w:szCs w:val="22"/>
          <w:lang w:val="en-GB" w:eastAsia="en-GB"/>
        </w:rPr>
        <w:t xml:space="preserve">        SEQUENCE {</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pdcch-Config                        SetupRelease { PDCCH-Config }          </w:t>
      </w:r>
      <w:r>
        <w:rPr>
          <w:rFonts w:eastAsia="Times New Roman"/>
          <w:szCs w:val="22"/>
          <w:lang w:eastAsia="en-GB"/>
        </w:rPr>
        <w:t xml:space="preserve">        </w:t>
      </w:r>
      <w:r>
        <w:rPr>
          <w:rFonts w:eastAsia="Times New Roman"/>
          <w:szCs w:val="22"/>
          <w:lang w:val="en-GB" w:eastAsia="en-GB"/>
        </w:rPr>
        <w:t xml:space="preserve"> 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pdsch-Config                        SetupRelease { PDSCH-Config }           </w:t>
      </w:r>
      <w:r>
        <w:rPr>
          <w:rFonts w:eastAsia="Times New Roman"/>
          <w:szCs w:val="22"/>
          <w:lang w:eastAsia="en-GB"/>
        </w:rPr>
        <w:t xml:space="preserve">        </w:t>
      </w:r>
      <w:r>
        <w:rPr>
          <w:rFonts w:eastAsia="Times New Roman"/>
          <w:szCs w:val="22"/>
          <w:lang w:val="en-GB" w:eastAsia="en-GB"/>
        </w:rPr>
        <w:t>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sps-Config                          SetupRelease { SPS-Config } </w:t>
      </w:r>
      <w:r>
        <w:rPr>
          <w:rFonts w:eastAsia="Times New Roman"/>
          <w:szCs w:val="22"/>
          <w:lang w:eastAsia="en-GB"/>
        </w:rPr>
        <w:t xml:space="preserve">  </w:t>
      </w:r>
      <w:r>
        <w:rPr>
          <w:rFonts w:eastAsia="Times New Roman"/>
          <w:szCs w:val="22"/>
          <w:lang w:val="en-GB" w:eastAsia="en-GB"/>
        </w:rPr>
        <w:t xml:space="preserve">           </w:t>
      </w:r>
      <w:r>
        <w:rPr>
          <w:rFonts w:eastAsia="Times New Roman"/>
          <w:szCs w:val="22"/>
          <w:lang w:eastAsia="en-GB"/>
        </w:rPr>
        <w:t xml:space="preserve">        </w:t>
      </w:r>
      <w:r>
        <w:rPr>
          <w:rFonts w:eastAsia="Times New Roman"/>
          <w:szCs w:val="22"/>
          <w:lang w:val="en-GB" w:eastAsia="en-GB"/>
        </w:rPr>
        <w:t>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radioLinkMonitoringConfig        SetupRelease { RadioLinkMonitoringConfig } </w:t>
      </w:r>
      <w:r>
        <w:rPr>
          <w:rFonts w:eastAsia="Times New Roman"/>
          <w:szCs w:val="22"/>
          <w:lang w:eastAsia="en-GB"/>
        </w:rPr>
        <w:t xml:space="preserve">  </w:t>
      </w:r>
      <w:r>
        <w:rPr>
          <w:rFonts w:eastAsia="Times New Roman"/>
          <w:szCs w:val="22"/>
          <w:lang w:val="en-GB" w:eastAsia="en-GB"/>
        </w:rPr>
        <w:t xml:space="preserve"> 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w:t>
      </w:r>
    </w:p>
    <w:p w:rsidR="001E10D8" w:rsidRDefault="001E10D8">
      <w:pPr>
        <w:pStyle w:val="PL"/>
        <w:shd w:val="clear" w:color="auto" w:fill="E6E6E6"/>
        <w:spacing w:after="0" w:line="240" w:lineRule="auto"/>
        <w:rPr>
          <w:rFonts w:eastAsia="Times New Roman"/>
          <w:szCs w:val="22"/>
          <w:lang w:val="en-GB" w:eastAsia="en-GB"/>
        </w:rPr>
      </w:pP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TAG-BWP-DOWNLINKDEDICATED-</w:t>
      </w:r>
      <w:r>
        <w:rPr>
          <w:rFonts w:eastAsia="Times New Roman"/>
          <w:szCs w:val="22"/>
          <w:lang w:val="en-GB" w:eastAsia="en-GB"/>
        </w:rPr>
        <w:t>STOP</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ASN1STOP</w:t>
      </w:r>
    </w:p>
    <w:p w:rsidR="001E10D8" w:rsidRDefault="001E10D8">
      <w:pPr>
        <w:rPr>
          <w:szCs w:val="21"/>
        </w:rPr>
      </w:pPr>
    </w:p>
    <w:p w:rsidR="001E10D8" w:rsidRDefault="008057A4">
      <w:pPr>
        <w:rPr>
          <w:sz w:val="20"/>
          <w:szCs w:val="20"/>
        </w:rPr>
      </w:pPr>
      <w:r>
        <w:rPr>
          <w:sz w:val="20"/>
          <w:szCs w:val="20"/>
        </w:rPr>
        <w:t>Thus, dormancy can be implemented by a downlink BWP with sparse/no PDCCH configuration, and a CSI reporting configuration which is associated with downlink BWP. To implement dormancy behavior with current BWP mechanism provides more flexi</w:t>
      </w:r>
      <w:r>
        <w:rPr>
          <w:sz w:val="20"/>
          <w:szCs w:val="20"/>
        </w:rPr>
        <w:t>bility than other options. Sparse PDCCH and no PDCCH monitoring differs merely in PDCCH configuration.</w:t>
      </w:r>
    </w:p>
    <w:p w:rsidR="001E10D8" w:rsidRDefault="008057A4">
      <w:pPr>
        <w:rPr>
          <w:sz w:val="20"/>
          <w:szCs w:val="20"/>
          <w:lang w:eastAsia="ja-JP"/>
        </w:rPr>
      </w:pPr>
      <w:r>
        <w:rPr>
          <w:sz w:val="20"/>
          <w:szCs w:val="20"/>
          <w:lang w:eastAsia="ja-JP"/>
        </w:rPr>
        <w:t>In this way, the transition between dormancy behavior and non-dormancy behavior can be regarded as BWP switching between a normal configured BWP to the B</w:t>
      </w:r>
      <w:r>
        <w:rPr>
          <w:sz w:val="20"/>
          <w:szCs w:val="20"/>
          <w:lang w:eastAsia="ja-JP"/>
        </w:rPr>
        <w:t>WP with sparse/no PDCCH configuration.</w:t>
      </w:r>
    </w:p>
    <w:p w:rsidR="001E10D8" w:rsidRDefault="008057A4">
      <w:pPr>
        <w:numPr>
          <w:ilvl w:val="0"/>
          <w:numId w:val="5"/>
        </w:numPr>
        <w:ind w:left="1465" w:hanging="1465"/>
        <w:rPr>
          <w:b/>
          <w:bCs/>
          <w:sz w:val="20"/>
          <w:szCs w:val="20"/>
          <w:lang w:eastAsia="ja-JP"/>
        </w:rPr>
      </w:pPr>
      <w:r>
        <w:rPr>
          <w:b/>
          <w:bCs/>
          <w:sz w:val="20"/>
          <w:szCs w:val="20"/>
          <w:lang w:eastAsia="ja-JP"/>
        </w:rPr>
        <w:t>Dormancy behavior is implemented by configuring a downlink BWP with sparse/no PDCCH configuration and a CSI reporting configuration associated with the downlink BWP.</w:t>
      </w:r>
    </w:p>
    <w:p w:rsidR="001E10D8" w:rsidRDefault="008057A4">
      <w:pPr>
        <w:rPr>
          <w:sz w:val="20"/>
          <w:szCs w:val="20"/>
          <w:lang w:eastAsia="ja-JP"/>
        </w:rPr>
      </w:pPr>
      <w:r>
        <w:rPr>
          <w:sz w:val="20"/>
          <w:szCs w:val="20"/>
          <w:lang w:eastAsia="ja-JP"/>
        </w:rPr>
        <w:t>Till now, there is no discussion on the uplink beha</w:t>
      </w:r>
      <w:r>
        <w:rPr>
          <w:sz w:val="20"/>
          <w:szCs w:val="20"/>
          <w:lang w:eastAsia="ja-JP"/>
        </w:rPr>
        <w:t>vior when current active downlink BWP is in dormancy. For unpaired spectrum, a downlink BWP is linked to a uplink BWP which share same BWP ID. While for paired spectrum, BWP operation for downlink and uplink are independent.</w:t>
      </w:r>
    </w:p>
    <w:p w:rsidR="001E10D8" w:rsidRDefault="008057A4">
      <w:pPr>
        <w:rPr>
          <w:sz w:val="20"/>
          <w:szCs w:val="20"/>
          <w:lang w:eastAsia="ja-JP"/>
        </w:rPr>
      </w:pPr>
      <w:r>
        <w:rPr>
          <w:sz w:val="20"/>
          <w:szCs w:val="20"/>
          <w:lang w:eastAsia="ja-JP"/>
        </w:rPr>
        <w:lastRenderedPageBreak/>
        <w:t>In LTE euCA dormant SCell state</w:t>
      </w:r>
      <w:r>
        <w:rPr>
          <w:sz w:val="20"/>
          <w:szCs w:val="20"/>
          <w:lang w:eastAsia="ja-JP"/>
        </w:rPr>
        <w:t xml:space="preserve"> solution, all uplink transmission on the dormant SCell is stopped. However, we think it is not necessary for dormancy behavior in NR. We see no reason UE cannot transmit PUCCH and SRS on </w:t>
      </w:r>
      <w:r>
        <w:rPr>
          <w:sz w:val="20"/>
          <w:szCs w:val="20"/>
          <w:lang w:eastAsia="ja-JP"/>
        </w:rPr>
        <w:t xml:space="preserve">the </w:t>
      </w:r>
      <w:r>
        <w:rPr>
          <w:sz w:val="20"/>
          <w:szCs w:val="20"/>
          <w:lang w:eastAsia="ja-JP"/>
        </w:rPr>
        <w:t>uplink BWP when SCell is in dormancy. While for PUSCH, PRACH and</w:t>
      </w:r>
      <w:r>
        <w:rPr>
          <w:sz w:val="20"/>
          <w:szCs w:val="20"/>
          <w:lang w:eastAsia="ja-JP"/>
        </w:rPr>
        <w:t xml:space="preserve"> configure grant, they should not be transmitted if there is no PDCCH configuration on the dormancy downlink BWP. However, it is unclear whether PUSCH and configured grant can be transmitted if the PDCCH configuration is ‘sparse’. Thus, we think the uplink</w:t>
      </w:r>
      <w:r>
        <w:rPr>
          <w:sz w:val="20"/>
          <w:szCs w:val="20"/>
          <w:lang w:eastAsia="ja-JP"/>
        </w:rPr>
        <w:t xml:space="preserve"> behavior should be more flexible than dormant SCell state in LTE euCA.</w:t>
      </w:r>
    </w:p>
    <w:p w:rsidR="001E10D8" w:rsidRDefault="008057A4">
      <w:pPr>
        <w:rPr>
          <w:sz w:val="20"/>
          <w:szCs w:val="20"/>
          <w:lang w:eastAsia="ja-JP"/>
        </w:rPr>
      </w:pPr>
      <w:r>
        <w:rPr>
          <w:sz w:val="20"/>
          <w:szCs w:val="20"/>
          <w:lang w:eastAsia="ja-JP"/>
        </w:rPr>
        <w:t>Following are the uplink BWP configuration IE, dedicated part:</w:t>
      </w:r>
    </w:p>
    <w:p w:rsidR="001E10D8" w:rsidRDefault="008057A4">
      <w:pPr>
        <w:keepNext/>
        <w:keepLines/>
        <w:overflowPunct w:val="0"/>
        <w:autoSpaceDE w:val="0"/>
        <w:autoSpaceDN w:val="0"/>
        <w:adjustRightInd w:val="0"/>
        <w:spacing w:before="60" w:after="180"/>
        <w:jc w:val="center"/>
        <w:textAlignment w:val="baseline"/>
        <w:rPr>
          <w:rFonts w:ascii="Arial" w:eastAsia="Times New Roman" w:hAnsi="Arial"/>
          <w:b/>
          <w:lang w:val="en-GB"/>
        </w:rPr>
      </w:pPr>
      <w:r>
        <w:rPr>
          <w:rFonts w:ascii="Arial" w:eastAsia="Times New Roman" w:hAnsi="Arial"/>
          <w:b/>
          <w:i/>
          <w:lang w:val="en-GB"/>
        </w:rPr>
        <w:t>BWP-UplinkDedicated</w:t>
      </w:r>
      <w:r>
        <w:rPr>
          <w:rFonts w:ascii="Arial" w:eastAsia="Times New Roman" w:hAnsi="Arial"/>
          <w:b/>
          <w:lang w:val="en-GB"/>
        </w:rPr>
        <w:t xml:space="preserve"> information element</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ASN1START</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TAG-BWP-UPLINKDEDICATED-START</w:t>
      </w:r>
    </w:p>
    <w:p w:rsidR="001E10D8" w:rsidRDefault="001E10D8">
      <w:pPr>
        <w:pStyle w:val="PL"/>
        <w:shd w:val="clear" w:color="auto" w:fill="E6E6E6"/>
        <w:spacing w:after="0" w:line="240" w:lineRule="auto"/>
        <w:rPr>
          <w:rFonts w:eastAsia="Times New Roman"/>
          <w:szCs w:val="22"/>
          <w:lang w:val="en-GB" w:eastAsia="en-GB"/>
        </w:rPr>
      </w:pP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BWP-UplinkDedicated ::=           </w:t>
      </w:r>
      <w:r>
        <w:rPr>
          <w:rFonts w:eastAsia="Times New Roman"/>
          <w:szCs w:val="22"/>
          <w:lang w:val="en-GB" w:eastAsia="en-GB"/>
        </w:rPr>
        <w:t xml:space="preserve">  SEQUENCE {</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pucch-Config                        SetupRelease { PUCCH-Config }                 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pusch-Config                        SetupRelease { PUSCH-Config }                 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configuredGrantConfig  </w:t>
      </w:r>
      <w:r>
        <w:rPr>
          <w:rFonts w:eastAsia="Times New Roman"/>
          <w:szCs w:val="22"/>
          <w:lang w:val="en-GB" w:eastAsia="en-GB"/>
        </w:rPr>
        <w:t xml:space="preserve">           SetupRelease { ConfiguredGrantConfig } </w:t>
      </w:r>
      <w:r>
        <w:rPr>
          <w:rFonts w:eastAsia="Times New Roman"/>
          <w:szCs w:val="22"/>
          <w:lang w:eastAsia="en-GB"/>
        </w:rPr>
        <w:t xml:space="preserve"> </w:t>
      </w:r>
      <w:r>
        <w:rPr>
          <w:rFonts w:eastAsia="Times New Roman"/>
          <w:szCs w:val="22"/>
          <w:lang w:val="en-GB" w:eastAsia="en-GB"/>
        </w:rPr>
        <w:t xml:space="preserve">   </w:t>
      </w:r>
      <w:r>
        <w:rPr>
          <w:rFonts w:eastAsia="Times New Roman"/>
          <w:szCs w:val="22"/>
          <w:lang w:eastAsia="en-GB"/>
        </w:rPr>
        <w:t xml:space="preserve">  </w:t>
      </w:r>
      <w:r>
        <w:rPr>
          <w:rFonts w:eastAsia="Times New Roman"/>
          <w:szCs w:val="22"/>
          <w:lang w:val="en-GB" w:eastAsia="en-GB"/>
        </w:rPr>
        <w:t>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srs-Config                          SetupRelease { SRS-Config }    </w:t>
      </w:r>
      <w:r>
        <w:rPr>
          <w:rFonts w:eastAsia="Times New Roman"/>
          <w:szCs w:val="22"/>
          <w:lang w:eastAsia="en-GB"/>
        </w:rPr>
        <w:t xml:space="preserve">   </w:t>
      </w:r>
      <w:r>
        <w:rPr>
          <w:rFonts w:eastAsia="Times New Roman"/>
          <w:szCs w:val="22"/>
          <w:lang w:val="en-GB" w:eastAsia="en-GB"/>
        </w:rPr>
        <w:t xml:space="preserve">           </w:t>
      </w:r>
      <w:r>
        <w:rPr>
          <w:rFonts w:eastAsia="Times New Roman"/>
          <w:szCs w:val="22"/>
          <w:lang w:eastAsia="en-GB"/>
        </w:rPr>
        <w:t xml:space="preserve"> </w:t>
      </w:r>
      <w:r>
        <w:rPr>
          <w:rFonts w:eastAsia="Times New Roman"/>
          <w:szCs w:val="22"/>
          <w:lang w:val="en-GB" w:eastAsia="en-GB"/>
        </w:rPr>
        <w:t xml:space="preserve"> OPTIONAL,   -- Need M</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beamFailureRecoveryConfig       </w:t>
      </w:r>
      <w:r>
        <w:rPr>
          <w:rFonts w:eastAsia="Times New Roman"/>
          <w:szCs w:val="22"/>
          <w:lang w:eastAsia="en-GB"/>
        </w:rPr>
        <w:t xml:space="preserve"> </w:t>
      </w:r>
      <w:r>
        <w:rPr>
          <w:rFonts w:eastAsia="Times New Roman"/>
          <w:szCs w:val="22"/>
          <w:lang w:val="en-GB" w:eastAsia="en-GB"/>
        </w:rPr>
        <w:t xml:space="preserve">SetupRelease { </w:t>
      </w:r>
      <w:r>
        <w:rPr>
          <w:rFonts w:eastAsia="Times New Roman"/>
          <w:szCs w:val="22"/>
          <w:lang w:val="en-GB" w:eastAsia="en-GB"/>
        </w:rPr>
        <w:t>BeamFailureRecoveryConfig }  OPTIONAL,   -- Cond SpCellOnly</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xml:space="preserve">    ...</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w:t>
      </w:r>
    </w:p>
    <w:p w:rsidR="001E10D8" w:rsidRDefault="001E10D8">
      <w:pPr>
        <w:pStyle w:val="PL"/>
        <w:shd w:val="clear" w:color="auto" w:fill="E6E6E6"/>
        <w:spacing w:after="0" w:line="240" w:lineRule="auto"/>
        <w:rPr>
          <w:rFonts w:eastAsia="Times New Roman"/>
          <w:szCs w:val="22"/>
          <w:lang w:val="en-GB" w:eastAsia="en-GB"/>
        </w:rPr>
      </w:pP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TAG-BWP-UPLINKDEDICATED-STOP</w:t>
      </w:r>
    </w:p>
    <w:p w:rsidR="001E10D8" w:rsidRDefault="008057A4">
      <w:pPr>
        <w:pStyle w:val="PL"/>
        <w:shd w:val="clear" w:color="auto" w:fill="E6E6E6"/>
        <w:spacing w:after="0" w:line="240" w:lineRule="auto"/>
        <w:rPr>
          <w:rFonts w:eastAsia="Times New Roman"/>
          <w:szCs w:val="22"/>
          <w:lang w:val="en-GB" w:eastAsia="en-GB"/>
        </w:rPr>
      </w:pPr>
      <w:r>
        <w:rPr>
          <w:rFonts w:eastAsia="Times New Roman"/>
          <w:szCs w:val="22"/>
          <w:lang w:val="en-GB" w:eastAsia="en-GB"/>
        </w:rPr>
        <w:t>-- ASN1STOP</w:t>
      </w:r>
    </w:p>
    <w:p w:rsidR="001E10D8" w:rsidRDefault="008057A4">
      <w:pPr>
        <w:rPr>
          <w:sz w:val="20"/>
          <w:szCs w:val="20"/>
          <w:lang w:eastAsia="ja-JP"/>
        </w:rPr>
      </w:pPr>
      <w:r>
        <w:rPr>
          <w:sz w:val="20"/>
          <w:szCs w:val="20"/>
          <w:lang w:eastAsia="ja-JP"/>
        </w:rPr>
        <w:t>Because PUSCH, PUCCH, PRACH, SRS and configured grant are configurable per BWP, the flexibility in uplink behavior can be implemented by conf</w:t>
      </w:r>
      <w:r>
        <w:rPr>
          <w:sz w:val="20"/>
          <w:szCs w:val="20"/>
          <w:lang w:eastAsia="ja-JP"/>
        </w:rPr>
        <w:t>iguring an uplink BWP which is applied when downlink BWP is switched to the dormancy downlink BWP. Thus this is no need to specify the uplink behavior explicitly in specification.</w:t>
      </w:r>
    </w:p>
    <w:p w:rsidR="001E10D8" w:rsidRDefault="008057A4">
      <w:pPr>
        <w:numPr>
          <w:ilvl w:val="0"/>
          <w:numId w:val="5"/>
        </w:numPr>
        <w:ind w:left="1465" w:hanging="1465"/>
        <w:rPr>
          <w:b/>
          <w:bCs/>
          <w:sz w:val="20"/>
          <w:szCs w:val="20"/>
          <w:lang w:eastAsia="ja-JP"/>
        </w:rPr>
      </w:pPr>
      <w:r>
        <w:rPr>
          <w:b/>
          <w:bCs/>
          <w:sz w:val="20"/>
          <w:szCs w:val="20"/>
          <w:lang w:eastAsia="ja-JP"/>
        </w:rPr>
        <w:t>Uplink behavior for a SCell in dormancy is implement by configuring a proper</w:t>
      </w:r>
      <w:r>
        <w:rPr>
          <w:b/>
          <w:bCs/>
          <w:sz w:val="20"/>
          <w:szCs w:val="20"/>
          <w:lang w:eastAsia="ja-JP"/>
        </w:rPr>
        <w:t xml:space="preserve"> uplink BWP.</w:t>
      </w:r>
    </w:p>
    <w:p w:rsidR="001E10D8" w:rsidRDefault="008057A4">
      <w:pPr>
        <w:rPr>
          <w:sz w:val="20"/>
          <w:szCs w:val="20"/>
        </w:rPr>
      </w:pPr>
      <w:r>
        <w:rPr>
          <w:sz w:val="20"/>
          <w:szCs w:val="20"/>
        </w:rPr>
        <w:t>As analyzed above, for PUCCH SCell, the network can configure a downlink BWP with dormancy behavior. Per our understanding, this will not impact PUCCH transmission on this SCell. Applying dormancy behavior to PUCCH SCell is beneficial to furth</w:t>
      </w:r>
      <w:r>
        <w:rPr>
          <w:sz w:val="20"/>
          <w:szCs w:val="20"/>
        </w:rPr>
        <w:t xml:space="preserve">er UE power saving. </w:t>
      </w:r>
    </w:p>
    <w:p w:rsidR="001E10D8" w:rsidRDefault="008057A4">
      <w:pPr>
        <w:numPr>
          <w:ilvl w:val="0"/>
          <w:numId w:val="5"/>
        </w:numPr>
        <w:ind w:left="1465" w:hanging="1465"/>
        <w:rPr>
          <w:b/>
          <w:bCs/>
          <w:sz w:val="20"/>
          <w:szCs w:val="20"/>
          <w:lang w:eastAsia="ja-JP"/>
        </w:rPr>
      </w:pPr>
      <w:r>
        <w:rPr>
          <w:b/>
          <w:bCs/>
          <w:sz w:val="20"/>
          <w:szCs w:val="20"/>
          <w:lang w:eastAsia="ja-JP"/>
        </w:rPr>
        <w:t>Dormancy behavior can be applied to any SCell, including PUCCH SCell.</w:t>
      </w:r>
    </w:p>
    <w:p w:rsidR="001E10D8" w:rsidRDefault="008057A4">
      <w:pPr>
        <w:rPr>
          <w:sz w:val="20"/>
          <w:szCs w:val="20"/>
        </w:rPr>
      </w:pPr>
      <w:r>
        <w:rPr>
          <w:sz w:val="20"/>
          <w:szCs w:val="20"/>
        </w:rPr>
        <w:t>In theory, any configured downlink BWP on a SCell can be configured with dormancy, including initial downlink BWP and first active downlink BWP. However, we cannot s</w:t>
      </w:r>
      <w:r>
        <w:rPr>
          <w:sz w:val="20"/>
          <w:szCs w:val="20"/>
        </w:rPr>
        <w:t xml:space="preserve">ee necessity to do so. Per our understanding, the network will transit a SCell to dormancy when it is not needed for data scheduling, i.e. UE traffic volume becomes low. This is very similar to the condition </w:t>
      </w:r>
      <w:r>
        <w:rPr>
          <w:sz w:val="20"/>
          <w:szCs w:val="20"/>
        </w:rPr>
        <w:lastRenderedPageBreak/>
        <w:t>when switching active BWP to default BWP. Thus i</w:t>
      </w:r>
      <w:r>
        <w:rPr>
          <w:sz w:val="20"/>
          <w:szCs w:val="20"/>
        </w:rPr>
        <w:t xml:space="preserve">t is reasonable to configure default BWP as the dormancy BWP. </w:t>
      </w:r>
    </w:p>
    <w:p w:rsidR="001E10D8" w:rsidRDefault="008057A4">
      <w:pPr>
        <w:rPr>
          <w:sz w:val="20"/>
          <w:szCs w:val="20"/>
        </w:rPr>
      </w:pPr>
      <w:r>
        <w:rPr>
          <w:sz w:val="20"/>
          <w:szCs w:val="20"/>
        </w:rPr>
        <w:t>If default BWP is used to implement dormancy behavior, current BWP inactivity timer is also used to transit non-dormancy to dormancy behavior.</w:t>
      </w:r>
    </w:p>
    <w:p w:rsidR="001E10D8" w:rsidRDefault="008057A4">
      <w:pPr>
        <w:numPr>
          <w:ilvl w:val="0"/>
          <w:numId w:val="5"/>
        </w:numPr>
        <w:ind w:left="1465" w:hanging="1465"/>
        <w:rPr>
          <w:b/>
          <w:bCs/>
          <w:sz w:val="20"/>
          <w:szCs w:val="20"/>
        </w:rPr>
      </w:pPr>
      <w:r>
        <w:rPr>
          <w:b/>
          <w:bCs/>
          <w:sz w:val="20"/>
          <w:szCs w:val="20"/>
          <w:lang w:eastAsia="ja-JP"/>
        </w:rPr>
        <w:t>It is preferred that default BWP is used to implem</w:t>
      </w:r>
      <w:r>
        <w:rPr>
          <w:b/>
          <w:bCs/>
          <w:sz w:val="20"/>
          <w:szCs w:val="20"/>
          <w:lang w:eastAsia="ja-JP"/>
        </w:rPr>
        <w:t>ent dormancy behavior by configuring default BWP with sparse/no PDCCH configuration.</w:t>
      </w:r>
    </w:p>
    <w:p w:rsidR="001E10D8" w:rsidRDefault="008057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Summary</w:t>
      </w:r>
    </w:p>
    <w:p w:rsidR="001E10D8" w:rsidRDefault="008057A4">
      <w:pPr>
        <w:numPr>
          <w:ilvl w:val="0"/>
          <w:numId w:val="6"/>
        </w:numPr>
        <w:ind w:left="1485" w:hanging="1485"/>
        <w:rPr>
          <w:b/>
          <w:bCs/>
          <w:sz w:val="20"/>
          <w:szCs w:val="20"/>
        </w:rPr>
      </w:pPr>
      <w:r>
        <w:rPr>
          <w:b/>
          <w:bCs/>
          <w:sz w:val="20"/>
          <w:szCs w:val="20"/>
        </w:rPr>
        <w:t xml:space="preserve">SCell activation via MAC CE and direct SCell activation via RRC message share the same delay component </w:t>
      </w:r>
      <w:r>
        <w:rPr>
          <w:b/>
          <w:bCs/>
          <w:sz w:val="18"/>
          <w:szCs w:val="18"/>
        </w:rPr>
        <w:t>T</w:t>
      </w:r>
      <w:r>
        <w:rPr>
          <w:b/>
          <w:bCs/>
          <w:sz w:val="11"/>
          <w:szCs w:val="11"/>
        </w:rPr>
        <w:t>activation_time</w:t>
      </w:r>
      <w:r>
        <w:rPr>
          <w:b/>
          <w:bCs/>
          <w:sz w:val="13"/>
          <w:szCs w:val="13"/>
        </w:rPr>
        <w:t>,</w:t>
      </w:r>
      <w:r>
        <w:rPr>
          <w:b/>
          <w:bCs/>
          <w:sz w:val="20"/>
          <w:szCs w:val="20"/>
        </w:rPr>
        <w:t xml:space="preserve"> which is main delay contributor.</w:t>
      </w:r>
    </w:p>
    <w:p w:rsidR="001E10D8" w:rsidRDefault="008057A4">
      <w:pPr>
        <w:numPr>
          <w:ilvl w:val="0"/>
          <w:numId w:val="6"/>
        </w:numPr>
        <w:ind w:left="1485" w:hanging="1485"/>
        <w:rPr>
          <w:b/>
          <w:bCs/>
          <w:sz w:val="20"/>
          <w:szCs w:val="20"/>
        </w:rPr>
      </w:pPr>
      <w:r>
        <w:rPr>
          <w:b/>
          <w:bCs/>
          <w:sz w:val="20"/>
          <w:szCs w:val="20"/>
        </w:rPr>
        <w:t>Delay for</w:t>
      </w:r>
      <w:r>
        <w:rPr>
          <w:b/>
          <w:bCs/>
          <w:sz w:val="20"/>
          <w:szCs w:val="20"/>
        </w:rPr>
        <w:t xml:space="preserve"> transition from dormancy behavior to non-dormancy behavior is L1 signaling delay, e.g. BWP switching delay which ranges from 0.75 to 3ms</w:t>
      </w:r>
      <w:r>
        <w:rPr>
          <w:b/>
          <w:bCs/>
          <w:sz w:val="20"/>
          <w:szCs w:val="20"/>
        </w:rPr>
        <w:t>.</w:t>
      </w:r>
    </w:p>
    <w:p w:rsidR="001E10D8" w:rsidRDefault="008057A4">
      <w:pPr>
        <w:numPr>
          <w:ilvl w:val="0"/>
          <w:numId w:val="6"/>
        </w:numPr>
        <w:ind w:left="1485" w:hanging="1485"/>
        <w:rPr>
          <w:b/>
          <w:bCs/>
          <w:sz w:val="20"/>
          <w:szCs w:val="20"/>
        </w:rPr>
      </w:pPr>
      <w:r>
        <w:rPr>
          <w:b/>
          <w:bCs/>
          <w:sz w:val="20"/>
          <w:szCs w:val="20"/>
        </w:rPr>
        <w:t xml:space="preserve">With Temp RS, </w:t>
      </w:r>
      <w:r>
        <w:rPr>
          <w:b/>
          <w:bCs/>
          <w:sz w:val="20"/>
          <w:szCs w:val="20"/>
        </w:rPr>
        <w:t xml:space="preserve">SCell activation delay </w:t>
      </w:r>
      <w:r>
        <w:rPr>
          <w:b/>
          <w:bCs/>
          <w:sz w:val="20"/>
          <w:szCs w:val="20"/>
        </w:rPr>
        <w:t xml:space="preserve">can be reduced </w:t>
      </w:r>
      <w:r>
        <w:rPr>
          <w:b/>
          <w:bCs/>
          <w:sz w:val="20"/>
          <w:szCs w:val="20"/>
        </w:rPr>
        <w:t xml:space="preserve">significantly </w:t>
      </w:r>
      <w:r>
        <w:rPr>
          <w:b/>
          <w:bCs/>
          <w:sz w:val="20"/>
          <w:szCs w:val="20"/>
        </w:rPr>
        <w:t xml:space="preserve">for both SCell activation via MAC CE and </w:t>
      </w:r>
      <w:r>
        <w:rPr>
          <w:b/>
          <w:bCs/>
          <w:sz w:val="20"/>
          <w:szCs w:val="20"/>
        </w:rPr>
        <w:t>activation</w:t>
      </w:r>
      <w:r>
        <w:rPr>
          <w:b/>
          <w:bCs/>
          <w:sz w:val="20"/>
          <w:szCs w:val="20"/>
        </w:rPr>
        <w:t xml:space="preserve"> via </w:t>
      </w:r>
      <w:r>
        <w:rPr>
          <w:b/>
          <w:bCs/>
          <w:sz w:val="20"/>
          <w:szCs w:val="20"/>
        </w:rPr>
        <w:t>RRC configuration</w:t>
      </w:r>
      <w:r>
        <w:rPr>
          <w:b/>
          <w:bCs/>
          <w:sz w:val="20"/>
          <w:szCs w:val="20"/>
        </w:rPr>
        <w:t xml:space="preserve">, due to the elimination of </w:t>
      </w:r>
      <w:r>
        <w:rPr>
          <w:b/>
          <w:bCs/>
          <w:iCs/>
          <w:sz w:val="20"/>
          <w:szCs w:val="22"/>
          <w:lang w:val="fi-FI" w:eastAsia="fi-FI"/>
        </w:rPr>
        <w:t>T</w:t>
      </w:r>
      <w:r>
        <w:rPr>
          <w:b/>
          <w:bCs/>
          <w:iCs/>
          <w:sz w:val="20"/>
          <w:szCs w:val="22"/>
          <w:vertAlign w:val="subscript"/>
          <w:lang w:val="fi-FI" w:eastAsia="fi-FI"/>
        </w:rPr>
        <w:t>activation_time</w:t>
      </w:r>
      <w:r>
        <w:rPr>
          <w:b/>
          <w:bCs/>
          <w:iCs/>
          <w:sz w:val="20"/>
          <w:szCs w:val="22"/>
          <w:vertAlign w:val="subscript"/>
          <w:lang w:eastAsia="fi-FI"/>
        </w:rPr>
        <w:t xml:space="preserve"> </w:t>
      </w:r>
      <w:r>
        <w:rPr>
          <w:b/>
          <w:bCs/>
          <w:iCs/>
          <w:sz w:val="20"/>
          <w:szCs w:val="20"/>
        </w:rPr>
        <w:t xml:space="preserve">and </w:t>
      </w:r>
      <w:r>
        <w:rPr>
          <w:b/>
          <w:bCs/>
          <w:iCs/>
          <w:sz w:val="20"/>
          <w:szCs w:val="22"/>
        </w:rPr>
        <w:t>T</w:t>
      </w:r>
      <w:r>
        <w:rPr>
          <w:b/>
          <w:bCs/>
          <w:iCs/>
          <w:sz w:val="20"/>
          <w:szCs w:val="22"/>
          <w:vertAlign w:val="subscript"/>
        </w:rPr>
        <w:t>CSI_reporting</w:t>
      </w:r>
      <w:r>
        <w:rPr>
          <w:b/>
          <w:bCs/>
          <w:iCs/>
          <w:sz w:val="20"/>
          <w:szCs w:val="22"/>
          <w:vertAlign w:val="subscript"/>
        </w:rPr>
        <w:t>.</w:t>
      </w:r>
    </w:p>
    <w:p w:rsidR="001E10D8" w:rsidRDefault="008057A4">
      <w:pPr>
        <w:numPr>
          <w:ilvl w:val="0"/>
          <w:numId w:val="6"/>
        </w:numPr>
        <w:ind w:left="1485" w:hanging="1485"/>
        <w:rPr>
          <w:b/>
          <w:bCs/>
          <w:sz w:val="20"/>
          <w:szCs w:val="20"/>
        </w:rPr>
      </w:pPr>
      <w:r>
        <w:rPr>
          <w:b/>
          <w:bCs/>
          <w:sz w:val="20"/>
          <w:szCs w:val="20"/>
        </w:rPr>
        <w:t xml:space="preserve">With dormancy behavior solution, the chances of transition from deactivated to activated SCell state is reduced. However, dormancy behavior solution cannot cover SCell activation via MAC CE and direct RRC configuration which is still frequent even </w:t>
      </w:r>
      <w:r w:rsidR="003378D1">
        <w:rPr>
          <w:b/>
          <w:bCs/>
          <w:sz w:val="20"/>
          <w:szCs w:val="20"/>
        </w:rPr>
        <w:t xml:space="preserve">if </w:t>
      </w:r>
      <w:r>
        <w:rPr>
          <w:b/>
          <w:bCs/>
          <w:sz w:val="20"/>
          <w:szCs w:val="20"/>
        </w:rPr>
        <w:t>dormancy</w:t>
      </w:r>
      <w:r>
        <w:rPr>
          <w:b/>
          <w:bCs/>
          <w:sz w:val="20"/>
          <w:szCs w:val="20"/>
        </w:rPr>
        <w:t xml:space="preserve"> behavior solution is applied. </w:t>
      </w:r>
    </w:p>
    <w:p w:rsidR="001E10D8" w:rsidRDefault="008057A4">
      <w:pPr>
        <w:numPr>
          <w:ilvl w:val="0"/>
          <w:numId w:val="7"/>
        </w:numPr>
        <w:ind w:left="1465" w:hanging="1465"/>
        <w:rPr>
          <w:b/>
          <w:bCs/>
          <w:sz w:val="20"/>
          <w:szCs w:val="20"/>
        </w:rPr>
      </w:pPr>
      <w:r>
        <w:rPr>
          <w:b/>
          <w:bCs/>
          <w:sz w:val="20"/>
          <w:szCs w:val="20"/>
        </w:rPr>
        <w:t>Adopt both dormancy behavior and temp RS solutions for R16 NR.</w:t>
      </w:r>
    </w:p>
    <w:p w:rsidR="001E10D8" w:rsidRDefault="008057A4">
      <w:pPr>
        <w:numPr>
          <w:ilvl w:val="0"/>
          <w:numId w:val="7"/>
        </w:numPr>
        <w:ind w:left="1465" w:hanging="1465"/>
        <w:rPr>
          <w:b/>
          <w:bCs/>
          <w:sz w:val="20"/>
          <w:szCs w:val="20"/>
          <w:lang w:eastAsia="ja-JP"/>
        </w:rPr>
      </w:pPr>
      <w:r>
        <w:rPr>
          <w:b/>
          <w:bCs/>
          <w:sz w:val="20"/>
          <w:szCs w:val="20"/>
          <w:lang w:eastAsia="ja-JP"/>
        </w:rPr>
        <w:t xml:space="preserve">Dormancy behavior is implemented by configuring a downlink BWP with sparse/no PDCCH configuration and a CSI reporting configuration associated with the downlink </w:t>
      </w:r>
      <w:r>
        <w:rPr>
          <w:b/>
          <w:bCs/>
          <w:sz w:val="20"/>
          <w:szCs w:val="20"/>
          <w:lang w:eastAsia="ja-JP"/>
        </w:rPr>
        <w:t>BWP.</w:t>
      </w:r>
    </w:p>
    <w:p w:rsidR="001E10D8" w:rsidRDefault="008057A4">
      <w:pPr>
        <w:numPr>
          <w:ilvl w:val="0"/>
          <w:numId w:val="7"/>
        </w:numPr>
        <w:ind w:left="1465" w:hanging="1465"/>
        <w:rPr>
          <w:b/>
          <w:bCs/>
          <w:sz w:val="20"/>
          <w:szCs w:val="20"/>
          <w:lang w:eastAsia="ja-JP"/>
        </w:rPr>
      </w:pPr>
      <w:r>
        <w:rPr>
          <w:b/>
          <w:bCs/>
          <w:sz w:val="20"/>
          <w:szCs w:val="20"/>
          <w:lang w:eastAsia="ja-JP"/>
        </w:rPr>
        <w:t>Uplink behavior for a SCell in dormancy is implement by configuring a proper uplink BWP.</w:t>
      </w:r>
    </w:p>
    <w:p w:rsidR="001E10D8" w:rsidRDefault="008057A4">
      <w:pPr>
        <w:numPr>
          <w:ilvl w:val="0"/>
          <w:numId w:val="7"/>
        </w:numPr>
        <w:ind w:left="1465" w:hanging="1465"/>
        <w:rPr>
          <w:b/>
          <w:bCs/>
          <w:sz w:val="20"/>
          <w:szCs w:val="20"/>
          <w:lang w:eastAsia="ja-JP"/>
        </w:rPr>
      </w:pPr>
      <w:r>
        <w:rPr>
          <w:b/>
          <w:bCs/>
          <w:sz w:val="20"/>
          <w:szCs w:val="20"/>
          <w:lang w:eastAsia="ja-JP"/>
        </w:rPr>
        <w:t xml:space="preserve">Dormancy behavior can be applied to any SCell, including PUCCH SCell. </w:t>
      </w:r>
    </w:p>
    <w:p w:rsidR="001E10D8" w:rsidRDefault="008057A4">
      <w:pPr>
        <w:numPr>
          <w:ilvl w:val="0"/>
          <w:numId w:val="7"/>
        </w:numPr>
        <w:ind w:left="1465" w:hanging="1465"/>
        <w:rPr>
          <w:b/>
          <w:bCs/>
          <w:sz w:val="20"/>
          <w:szCs w:val="20"/>
        </w:rPr>
      </w:pPr>
      <w:r>
        <w:rPr>
          <w:b/>
          <w:bCs/>
          <w:sz w:val="20"/>
          <w:szCs w:val="20"/>
          <w:lang w:eastAsia="ja-JP"/>
        </w:rPr>
        <w:t>It is preferred that default BWP is used to implement dormancy behavior by configuring defa</w:t>
      </w:r>
      <w:r>
        <w:rPr>
          <w:b/>
          <w:bCs/>
          <w:sz w:val="20"/>
          <w:szCs w:val="20"/>
          <w:lang w:eastAsia="ja-JP"/>
        </w:rPr>
        <w:t>ult BWP with sparse/no PDCCH configuration.</w:t>
      </w:r>
    </w:p>
    <w:p w:rsidR="001E10D8" w:rsidRDefault="008057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1E10D8" w:rsidRDefault="008057A4">
      <w:pPr>
        <w:pStyle w:val="ListParagraph1"/>
        <w:numPr>
          <w:ilvl w:val="0"/>
          <w:numId w:val="8"/>
        </w:numPr>
        <w:ind w:firstLineChars="0"/>
        <w:rPr>
          <w:sz w:val="20"/>
          <w:szCs w:val="22"/>
        </w:rPr>
      </w:pPr>
      <w:r>
        <w:rPr>
          <w:sz w:val="20"/>
          <w:szCs w:val="22"/>
        </w:rPr>
        <w:t>RAN2#10</w:t>
      </w:r>
      <w:r>
        <w:rPr>
          <w:sz w:val="20"/>
          <w:szCs w:val="22"/>
        </w:rPr>
        <w:t>6</w:t>
      </w:r>
      <w:r w:rsidR="003378D1">
        <w:rPr>
          <w:sz w:val="20"/>
          <w:szCs w:val="22"/>
        </w:rPr>
        <w:t xml:space="preserve"> C</w:t>
      </w:r>
      <w:bookmarkStart w:id="2" w:name="_GoBack"/>
      <w:bookmarkEnd w:id="2"/>
      <w:r>
        <w:rPr>
          <w:sz w:val="20"/>
          <w:szCs w:val="22"/>
        </w:rPr>
        <w:t>hairman notes</w:t>
      </w:r>
    </w:p>
    <w:p w:rsidR="001E10D8" w:rsidRDefault="008057A4">
      <w:pPr>
        <w:pStyle w:val="ListParagraph1"/>
        <w:numPr>
          <w:ilvl w:val="0"/>
          <w:numId w:val="8"/>
        </w:numPr>
        <w:ind w:firstLineChars="0"/>
        <w:rPr>
          <w:sz w:val="20"/>
          <w:szCs w:val="22"/>
        </w:rPr>
      </w:pPr>
      <w:r>
        <w:rPr>
          <w:sz w:val="20"/>
          <w:szCs w:val="22"/>
        </w:rPr>
        <w:t xml:space="preserve">R1-1909893, Reply </w:t>
      </w:r>
      <w:bookmarkStart w:id="3" w:name="_Hlk4764988"/>
      <w:r>
        <w:rPr>
          <w:sz w:val="20"/>
          <w:szCs w:val="22"/>
        </w:rPr>
        <w:t>LS</w:t>
      </w:r>
      <w:bookmarkEnd w:id="3"/>
      <w:r>
        <w:rPr>
          <w:sz w:val="20"/>
          <w:szCs w:val="22"/>
        </w:rPr>
        <w:t xml:space="preserve"> on NR fast SCell activation, RAN1 (to RAN2/RAN4).</w:t>
      </w:r>
    </w:p>
    <w:p w:rsidR="001E10D8" w:rsidRDefault="008057A4">
      <w:pPr>
        <w:pStyle w:val="ListParagraph1"/>
        <w:numPr>
          <w:ilvl w:val="0"/>
          <w:numId w:val="8"/>
        </w:numPr>
        <w:ind w:firstLineChars="0"/>
        <w:rPr>
          <w:sz w:val="20"/>
          <w:szCs w:val="22"/>
        </w:rPr>
      </w:pPr>
      <w:r>
        <w:rPr>
          <w:sz w:val="20"/>
          <w:szCs w:val="22"/>
        </w:rPr>
        <w:t>R4-1910574, Reply LS on NR fast SCell activation, RAN4 (to RAN2/RAN1).</w:t>
      </w:r>
    </w:p>
    <w:p w:rsidR="001E10D8" w:rsidRDefault="008057A4">
      <w:pPr>
        <w:pStyle w:val="ListParagraph1"/>
        <w:numPr>
          <w:ilvl w:val="0"/>
          <w:numId w:val="8"/>
        </w:numPr>
        <w:ind w:firstLineChars="0"/>
        <w:rPr>
          <w:sz w:val="20"/>
          <w:szCs w:val="22"/>
        </w:rPr>
      </w:pPr>
      <w:r>
        <w:rPr>
          <w:sz w:val="20"/>
          <w:szCs w:val="22"/>
        </w:rPr>
        <w:t xml:space="preserve">3GPP </w:t>
      </w:r>
      <w:r>
        <w:rPr>
          <w:sz w:val="20"/>
          <w:szCs w:val="22"/>
        </w:rPr>
        <w:t>TS 38.</w:t>
      </w:r>
      <w:r>
        <w:rPr>
          <w:sz w:val="20"/>
          <w:szCs w:val="22"/>
        </w:rPr>
        <w:t>321</w:t>
      </w:r>
    </w:p>
    <w:p w:rsidR="001E10D8" w:rsidRDefault="008057A4">
      <w:pPr>
        <w:pStyle w:val="ListParagraph1"/>
        <w:numPr>
          <w:ilvl w:val="0"/>
          <w:numId w:val="8"/>
        </w:numPr>
        <w:ind w:firstLineChars="0"/>
        <w:rPr>
          <w:sz w:val="20"/>
          <w:szCs w:val="22"/>
        </w:rPr>
      </w:pPr>
      <w:r>
        <w:rPr>
          <w:sz w:val="20"/>
          <w:szCs w:val="22"/>
        </w:rPr>
        <w:t>3GPP TS 38.133</w:t>
      </w:r>
    </w:p>
    <w:sectPr w:rsidR="001E10D8">
      <w:headerReference w:type="default" r:id="rId14"/>
      <w:footerReference w:type="even" r:id="rId15"/>
      <w:footerReference w:type="default" r:id="rId16"/>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7A4" w:rsidRDefault="008057A4">
      <w:pPr>
        <w:spacing w:after="0" w:line="240" w:lineRule="auto"/>
      </w:pPr>
      <w:r>
        <w:separator/>
      </w:r>
    </w:p>
  </w:endnote>
  <w:endnote w:type="continuationSeparator" w:id="0">
    <w:p w:rsidR="008057A4" w:rsidRDefault="00805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roman"/>
    <w:pitch w:val="default"/>
    <w:sig w:usb0="00000000" w:usb1="00000000" w:usb2="00000000" w:usb3="00000000" w:csb0="00040001"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0D8" w:rsidRDefault="008057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10D8" w:rsidRDefault="001E10D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0D8" w:rsidRDefault="001E10D8">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7A4" w:rsidRDefault="008057A4">
      <w:pPr>
        <w:spacing w:after="0" w:line="240" w:lineRule="auto"/>
      </w:pPr>
      <w:r>
        <w:separator/>
      </w:r>
    </w:p>
  </w:footnote>
  <w:footnote w:type="continuationSeparator" w:id="0">
    <w:p w:rsidR="008057A4" w:rsidRDefault="00805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0D8" w:rsidRDefault="001E10D8">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7C59C2"/>
    <w:multiLevelType w:val="multilevel"/>
    <w:tmpl w:val="997C59C2"/>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1" w15:restartNumberingAfterBreak="0">
    <w:nsid w:val="D0CEF25E"/>
    <w:multiLevelType w:val="multilevel"/>
    <w:tmpl w:val="A4C83A78"/>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E3D19B9E"/>
    <w:multiLevelType w:val="multilevel"/>
    <w:tmpl w:val="67D4B68C"/>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F8A454CE"/>
    <w:multiLevelType w:val="multilevel"/>
    <w:tmpl w:val="F8A454CE"/>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7"/>
  </w:num>
  <w:num w:numId="3">
    <w:abstractNumId w:val="5"/>
  </w:num>
  <w:num w:numId="4">
    <w:abstractNumId w:val="0"/>
  </w:num>
  <w:num w:numId="5">
    <w:abstractNumId w:val="2"/>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bordersDoNotSurroundHeader/>
  <w:bordersDoNotSurroundFooter/>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1FA4"/>
    <w:rsid w:val="0000394D"/>
    <w:rsid w:val="000055B1"/>
    <w:rsid w:val="00005B70"/>
    <w:rsid w:val="000103E7"/>
    <w:rsid w:val="000130CA"/>
    <w:rsid w:val="00013FAD"/>
    <w:rsid w:val="00015431"/>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A14"/>
    <w:rsid w:val="000B65CB"/>
    <w:rsid w:val="000B780E"/>
    <w:rsid w:val="000C236D"/>
    <w:rsid w:val="000C2690"/>
    <w:rsid w:val="000C364E"/>
    <w:rsid w:val="000C4C70"/>
    <w:rsid w:val="000C5D4C"/>
    <w:rsid w:val="000C7FC7"/>
    <w:rsid w:val="000D18C5"/>
    <w:rsid w:val="000D21DB"/>
    <w:rsid w:val="000D2BF9"/>
    <w:rsid w:val="000D4366"/>
    <w:rsid w:val="000E1125"/>
    <w:rsid w:val="000E1993"/>
    <w:rsid w:val="000E3B8A"/>
    <w:rsid w:val="000E7341"/>
    <w:rsid w:val="000F0A7B"/>
    <w:rsid w:val="000F3CDD"/>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3286"/>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326B"/>
    <w:rsid w:val="0019547D"/>
    <w:rsid w:val="00195E1F"/>
    <w:rsid w:val="00196645"/>
    <w:rsid w:val="00197997"/>
    <w:rsid w:val="001A384E"/>
    <w:rsid w:val="001A4015"/>
    <w:rsid w:val="001A5132"/>
    <w:rsid w:val="001A6AFD"/>
    <w:rsid w:val="001B21A1"/>
    <w:rsid w:val="001B337C"/>
    <w:rsid w:val="001B4D45"/>
    <w:rsid w:val="001B5AE5"/>
    <w:rsid w:val="001B6518"/>
    <w:rsid w:val="001B7027"/>
    <w:rsid w:val="001B7C67"/>
    <w:rsid w:val="001C0CED"/>
    <w:rsid w:val="001C1105"/>
    <w:rsid w:val="001C17C6"/>
    <w:rsid w:val="001C22DE"/>
    <w:rsid w:val="001C3C4C"/>
    <w:rsid w:val="001C7F10"/>
    <w:rsid w:val="001D2914"/>
    <w:rsid w:val="001D2FB0"/>
    <w:rsid w:val="001E0341"/>
    <w:rsid w:val="001E10D8"/>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4410"/>
    <w:rsid w:val="002052A2"/>
    <w:rsid w:val="00206380"/>
    <w:rsid w:val="002155FA"/>
    <w:rsid w:val="002176DE"/>
    <w:rsid w:val="002232D8"/>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464F"/>
    <w:rsid w:val="00281718"/>
    <w:rsid w:val="00285147"/>
    <w:rsid w:val="002855D0"/>
    <w:rsid w:val="00290E18"/>
    <w:rsid w:val="00291D54"/>
    <w:rsid w:val="00293A6E"/>
    <w:rsid w:val="00297A88"/>
    <w:rsid w:val="002A12B6"/>
    <w:rsid w:val="002A3076"/>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378D1"/>
    <w:rsid w:val="00340AAF"/>
    <w:rsid w:val="003436BE"/>
    <w:rsid w:val="00345FC0"/>
    <w:rsid w:val="003469FC"/>
    <w:rsid w:val="00347800"/>
    <w:rsid w:val="003504B5"/>
    <w:rsid w:val="003546A6"/>
    <w:rsid w:val="00354915"/>
    <w:rsid w:val="00354E6F"/>
    <w:rsid w:val="003551F8"/>
    <w:rsid w:val="00356BCC"/>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6CC"/>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4B9"/>
    <w:rsid w:val="004B5502"/>
    <w:rsid w:val="004B71F4"/>
    <w:rsid w:val="004B76B6"/>
    <w:rsid w:val="004C0B5E"/>
    <w:rsid w:val="004C16C3"/>
    <w:rsid w:val="004C16F8"/>
    <w:rsid w:val="004C6366"/>
    <w:rsid w:val="004C63EE"/>
    <w:rsid w:val="004D1073"/>
    <w:rsid w:val="004D1EE6"/>
    <w:rsid w:val="004D238B"/>
    <w:rsid w:val="004D35D8"/>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411A"/>
    <w:rsid w:val="0050619E"/>
    <w:rsid w:val="005069E2"/>
    <w:rsid w:val="00506B0D"/>
    <w:rsid w:val="00506BCB"/>
    <w:rsid w:val="0051029C"/>
    <w:rsid w:val="005119F4"/>
    <w:rsid w:val="005146EB"/>
    <w:rsid w:val="00514ACA"/>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0030"/>
    <w:rsid w:val="00561349"/>
    <w:rsid w:val="005657FC"/>
    <w:rsid w:val="00567054"/>
    <w:rsid w:val="00567A9A"/>
    <w:rsid w:val="00570FEC"/>
    <w:rsid w:val="00571A8C"/>
    <w:rsid w:val="0057377D"/>
    <w:rsid w:val="00583496"/>
    <w:rsid w:val="00585E04"/>
    <w:rsid w:val="005910DD"/>
    <w:rsid w:val="005940C1"/>
    <w:rsid w:val="0059566C"/>
    <w:rsid w:val="0059585E"/>
    <w:rsid w:val="005A1EB9"/>
    <w:rsid w:val="005A3156"/>
    <w:rsid w:val="005A53DF"/>
    <w:rsid w:val="005A6185"/>
    <w:rsid w:val="005B052E"/>
    <w:rsid w:val="005B220B"/>
    <w:rsid w:val="005B2E19"/>
    <w:rsid w:val="005B3151"/>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3D97"/>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B0BCD"/>
    <w:rsid w:val="006B0CBE"/>
    <w:rsid w:val="006B1969"/>
    <w:rsid w:val="006B2F1E"/>
    <w:rsid w:val="006B3DD7"/>
    <w:rsid w:val="006B48F1"/>
    <w:rsid w:val="006C2D21"/>
    <w:rsid w:val="006C5D02"/>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38C"/>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B2A"/>
    <w:rsid w:val="00751F23"/>
    <w:rsid w:val="0075278C"/>
    <w:rsid w:val="00752C9E"/>
    <w:rsid w:val="007553E4"/>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527C"/>
    <w:rsid w:val="007A6821"/>
    <w:rsid w:val="007B055F"/>
    <w:rsid w:val="007B0BAC"/>
    <w:rsid w:val="007B3EE9"/>
    <w:rsid w:val="007B4B41"/>
    <w:rsid w:val="007B6028"/>
    <w:rsid w:val="007C0BA7"/>
    <w:rsid w:val="007C33E4"/>
    <w:rsid w:val="007C41B3"/>
    <w:rsid w:val="007C44F4"/>
    <w:rsid w:val="007C6590"/>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800EFC"/>
    <w:rsid w:val="008013CA"/>
    <w:rsid w:val="008056CF"/>
    <w:rsid w:val="008057A4"/>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2F87"/>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600"/>
    <w:rsid w:val="009B183F"/>
    <w:rsid w:val="009B1F5B"/>
    <w:rsid w:val="009B3DB8"/>
    <w:rsid w:val="009B4769"/>
    <w:rsid w:val="009B5BB5"/>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1FEA"/>
    <w:rsid w:val="00A22250"/>
    <w:rsid w:val="00A2486B"/>
    <w:rsid w:val="00A25160"/>
    <w:rsid w:val="00A2769F"/>
    <w:rsid w:val="00A27E76"/>
    <w:rsid w:val="00A31A13"/>
    <w:rsid w:val="00A31A7B"/>
    <w:rsid w:val="00A323D7"/>
    <w:rsid w:val="00A32701"/>
    <w:rsid w:val="00A330EB"/>
    <w:rsid w:val="00A334CC"/>
    <w:rsid w:val="00A3389A"/>
    <w:rsid w:val="00A44BE1"/>
    <w:rsid w:val="00A4500D"/>
    <w:rsid w:val="00A504A8"/>
    <w:rsid w:val="00A542B8"/>
    <w:rsid w:val="00A54719"/>
    <w:rsid w:val="00A5709E"/>
    <w:rsid w:val="00A612B9"/>
    <w:rsid w:val="00A66B14"/>
    <w:rsid w:val="00A66CF8"/>
    <w:rsid w:val="00A727DA"/>
    <w:rsid w:val="00A73F1D"/>
    <w:rsid w:val="00A74F48"/>
    <w:rsid w:val="00A75123"/>
    <w:rsid w:val="00A756EC"/>
    <w:rsid w:val="00A815A9"/>
    <w:rsid w:val="00A81A3A"/>
    <w:rsid w:val="00A83E6C"/>
    <w:rsid w:val="00A84689"/>
    <w:rsid w:val="00A84D8D"/>
    <w:rsid w:val="00A854F8"/>
    <w:rsid w:val="00A865C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6674"/>
    <w:rsid w:val="00B97DB5"/>
    <w:rsid w:val="00BA0E08"/>
    <w:rsid w:val="00BA38C6"/>
    <w:rsid w:val="00BA6C3A"/>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C8"/>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17B3D"/>
    <w:rsid w:val="00D205D0"/>
    <w:rsid w:val="00D21306"/>
    <w:rsid w:val="00D2151A"/>
    <w:rsid w:val="00D22151"/>
    <w:rsid w:val="00D240AB"/>
    <w:rsid w:val="00D25CA2"/>
    <w:rsid w:val="00D26BCB"/>
    <w:rsid w:val="00D26CC6"/>
    <w:rsid w:val="00D275C6"/>
    <w:rsid w:val="00D27639"/>
    <w:rsid w:val="00D369E4"/>
    <w:rsid w:val="00D41A51"/>
    <w:rsid w:val="00D42DFD"/>
    <w:rsid w:val="00D446CA"/>
    <w:rsid w:val="00D45E14"/>
    <w:rsid w:val="00D4755C"/>
    <w:rsid w:val="00D50BCC"/>
    <w:rsid w:val="00D52834"/>
    <w:rsid w:val="00D544FE"/>
    <w:rsid w:val="00D5596F"/>
    <w:rsid w:val="00D55BA9"/>
    <w:rsid w:val="00D55BD4"/>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86E11"/>
    <w:rsid w:val="00D90CC5"/>
    <w:rsid w:val="00D92C6A"/>
    <w:rsid w:val="00D9302E"/>
    <w:rsid w:val="00D95330"/>
    <w:rsid w:val="00D960FD"/>
    <w:rsid w:val="00DA12AB"/>
    <w:rsid w:val="00DA43C0"/>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8E"/>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809"/>
    <w:rsid w:val="00E853FB"/>
    <w:rsid w:val="00E85E3C"/>
    <w:rsid w:val="00E87D09"/>
    <w:rsid w:val="00E9340A"/>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9D6"/>
    <w:rsid w:val="00EC1D1E"/>
    <w:rsid w:val="00EC201F"/>
    <w:rsid w:val="00EC40E3"/>
    <w:rsid w:val="00EC465B"/>
    <w:rsid w:val="00EC5A04"/>
    <w:rsid w:val="00EC7D8F"/>
    <w:rsid w:val="00EC7E1A"/>
    <w:rsid w:val="00ED09F7"/>
    <w:rsid w:val="00ED0F55"/>
    <w:rsid w:val="00ED15C7"/>
    <w:rsid w:val="00ED19D2"/>
    <w:rsid w:val="00ED2C71"/>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979"/>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283A"/>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21B0D"/>
    <w:rsid w:val="0115479D"/>
    <w:rsid w:val="0119266A"/>
    <w:rsid w:val="01220C8D"/>
    <w:rsid w:val="012A658C"/>
    <w:rsid w:val="012E77FF"/>
    <w:rsid w:val="013F0921"/>
    <w:rsid w:val="01467E44"/>
    <w:rsid w:val="014720D7"/>
    <w:rsid w:val="015B4935"/>
    <w:rsid w:val="016429DB"/>
    <w:rsid w:val="01684136"/>
    <w:rsid w:val="016D22C0"/>
    <w:rsid w:val="017B66B5"/>
    <w:rsid w:val="01801810"/>
    <w:rsid w:val="01920CFB"/>
    <w:rsid w:val="01A07D75"/>
    <w:rsid w:val="01A760BA"/>
    <w:rsid w:val="01AE0F85"/>
    <w:rsid w:val="01BE1C23"/>
    <w:rsid w:val="01BE3551"/>
    <w:rsid w:val="01D341F0"/>
    <w:rsid w:val="01D80C62"/>
    <w:rsid w:val="01DA2C7E"/>
    <w:rsid w:val="01E231C3"/>
    <w:rsid w:val="01E54108"/>
    <w:rsid w:val="01E96BA6"/>
    <w:rsid w:val="01F9707F"/>
    <w:rsid w:val="01FC0B35"/>
    <w:rsid w:val="020A3D2F"/>
    <w:rsid w:val="02107794"/>
    <w:rsid w:val="022517B1"/>
    <w:rsid w:val="02353540"/>
    <w:rsid w:val="024961B6"/>
    <w:rsid w:val="024B2F59"/>
    <w:rsid w:val="024E797F"/>
    <w:rsid w:val="025007FF"/>
    <w:rsid w:val="026F05C4"/>
    <w:rsid w:val="027156CA"/>
    <w:rsid w:val="02722EEF"/>
    <w:rsid w:val="027A53E4"/>
    <w:rsid w:val="028251C8"/>
    <w:rsid w:val="0284105B"/>
    <w:rsid w:val="028B3F52"/>
    <w:rsid w:val="029E6C26"/>
    <w:rsid w:val="02A325CE"/>
    <w:rsid w:val="02A91A9C"/>
    <w:rsid w:val="02AA266E"/>
    <w:rsid w:val="02BD04D3"/>
    <w:rsid w:val="02BE358A"/>
    <w:rsid w:val="02EB7260"/>
    <w:rsid w:val="02EC2724"/>
    <w:rsid w:val="02F82278"/>
    <w:rsid w:val="0306294B"/>
    <w:rsid w:val="030856B5"/>
    <w:rsid w:val="03144A80"/>
    <w:rsid w:val="03483D61"/>
    <w:rsid w:val="036C16D3"/>
    <w:rsid w:val="03A40019"/>
    <w:rsid w:val="03CD590F"/>
    <w:rsid w:val="03DA51ED"/>
    <w:rsid w:val="03F12073"/>
    <w:rsid w:val="03F429CA"/>
    <w:rsid w:val="03F97BC9"/>
    <w:rsid w:val="03FD5B84"/>
    <w:rsid w:val="04015459"/>
    <w:rsid w:val="04043AF0"/>
    <w:rsid w:val="04083C03"/>
    <w:rsid w:val="04163194"/>
    <w:rsid w:val="04183548"/>
    <w:rsid w:val="04220E33"/>
    <w:rsid w:val="043F4CF0"/>
    <w:rsid w:val="04405010"/>
    <w:rsid w:val="044A4632"/>
    <w:rsid w:val="0470165B"/>
    <w:rsid w:val="047051F8"/>
    <w:rsid w:val="047C40A0"/>
    <w:rsid w:val="047F3CCC"/>
    <w:rsid w:val="04964617"/>
    <w:rsid w:val="049B3CAC"/>
    <w:rsid w:val="04AC3106"/>
    <w:rsid w:val="04BC19E9"/>
    <w:rsid w:val="04BD0D3B"/>
    <w:rsid w:val="04D72511"/>
    <w:rsid w:val="04E40096"/>
    <w:rsid w:val="04E54845"/>
    <w:rsid w:val="050B4523"/>
    <w:rsid w:val="05156F18"/>
    <w:rsid w:val="052A77B8"/>
    <w:rsid w:val="05336C9F"/>
    <w:rsid w:val="053A41D7"/>
    <w:rsid w:val="053B365E"/>
    <w:rsid w:val="053D5DB7"/>
    <w:rsid w:val="053E6FB6"/>
    <w:rsid w:val="054A2E29"/>
    <w:rsid w:val="054F326F"/>
    <w:rsid w:val="05520213"/>
    <w:rsid w:val="05554798"/>
    <w:rsid w:val="0555503E"/>
    <w:rsid w:val="0559163B"/>
    <w:rsid w:val="057850B4"/>
    <w:rsid w:val="057F4B61"/>
    <w:rsid w:val="05903519"/>
    <w:rsid w:val="05911DC3"/>
    <w:rsid w:val="059A359D"/>
    <w:rsid w:val="05B612AA"/>
    <w:rsid w:val="05BB7F85"/>
    <w:rsid w:val="05CA6867"/>
    <w:rsid w:val="05CE1556"/>
    <w:rsid w:val="05E47F5E"/>
    <w:rsid w:val="05E711C0"/>
    <w:rsid w:val="05EB124D"/>
    <w:rsid w:val="05F30F26"/>
    <w:rsid w:val="05F325A0"/>
    <w:rsid w:val="05F83B52"/>
    <w:rsid w:val="05FB274C"/>
    <w:rsid w:val="06073396"/>
    <w:rsid w:val="06106FA7"/>
    <w:rsid w:val="06110B74"/>
    <w:rsid w:val="06141EEB"/>
    <w:rsid w:val="06182236"/>
    <w:rsid w:val="061979B3"/>
    <w:rsid w:val="061C55C8"/>
    <w:rsid w:val="06354CFC"/>
    <w:rsid w:val="063A1B67"/>
    <w:rsid w:val="066736B7"/>
    <w:rsid w:val="067E7BC4"/>
    <w:rsid w:val="06852EB5"/>
    <w:rsid w:val="06A42770"/>
    <w:rsid w:val="06A51265"/>
    <w:rsid w:val="06CE77CF"/>
    <w:rsid w:val="06E67DFE"/>
    <w:rsid w:val="06EC76FC"/>
    <w:rsid w:val="06ED549B"/>
    <w:rsid w:val="06F95740"/>
    <w:rsid w:val="07037147"/>
    <w:rsid w:val="07136C0C"/>
    <w:rsid w:val="07145EFD"/>
    <w:rsid w:val="07185631"/>
    <w:rsid w:val="07283DE5"/>
    <w:rsid w:val="072A39F4"/>
    <w:rsid w:val="07300303"/>
    <w:rsid w:val="07316522"/>
    <w:rsid w:val="073472A7"/>
    <w:rsid w:val="0745486E"/>
    <w:rsid w:val="07561956"/>
    <w:rsid w:val="075D7BBE"/>
    <w:rsid w:val="076F5357"/>
    <w:rsid w:val="07772DEB"/>
    <w:rsid w:val="07867F6D"/>
    <w:rsid w:val="078C18E6"/>
    <w:rsid w:val="078E3287"/>
    <w:rsid w:val="078E330A"/>
    <w:rsid w:val="079B5930"/>
    <w:rsid w:val="07C80B9F"/>
    <w:rsid w:val="07D2096B"/>
    <w:rsid w:val="07E5391A"/>
    <w:rsid w:val="07EC6039"/>
    <w:rsid w:val="07F21817"/>
    <w:rsid w:val="07FA109D"/>
    <w:rsid w:val="07FB69CB"/>
    <w:rsid w:val="08022308"/>
    <w:rsid w:val="08136D69"/>
    <w:rsid w:val="081D6DEB"/>
    <w:rsid w:val="082F14C0"/>
    <w:rsid w:val="08363D32"/>
    <w:rsid w:val="084E4ABC"/>
    <w:rsid w:val="084F0CD3"/>
    <w:rsid w:val="08587886"/>
    <w:rsid w:val="08692273"/>
    <w:rsid w:val="086B35B6"/>
    <w:rsid w:val="088D5D8F"/>
    <w:rsid w:val="08A32A30"/>
    <w:rsid w:val="08D4789D"/>
    <w:rsid w:val="08DD6DF4"/>
    <w:rsid w:val="08DF5677"/>
    <w:rsid w:val="08EB3B1C"/>
    <w:rsid w:val="08F45019"/>
    <w:rsid w:val="08F4603A"/>
    <w:rsid w:val="090F68F5"/>
    <w:rsid w:val="092B1D34"/>
    <w:rsid w:val="092F1D5F"/>
    <w:rsid w:val="094C24F7"/>
    <w:rsid w:val="09611053"/>
    <w:rsid w:val="09690BD7"/>
    <w:rsid w:val="096E34B0"/>
    <w:rsid w:val="098022E3"/>
    <w:rsid w:val="09843CD9"/>
    <w:rsid w:val="0985732B"/>
    <w:rsid w:val="09953139"/>
    <w:rsid w:val="09AD1215"/>
    <w:rsid w:val="09BF5612"/>
    <w:rsid w:val="09C42305"/>
    <w:rsid w:val="09D2460E"/>
    <w:rsid w:val="09DD1DE8"/>
    <w:rsid w:val="09E06D6F"/>
    <w:rsid w:val="09EF6D84"/>
    <w:rsid w:val="09F34981"/>
    <w:rsid w:val="0A047B3E"/>
    <w:rsid w:val="0A0D684B"/>
    <w:rsid w:val="0A0F6354"/>
    <w:rsid w:val="0A10283B"/>
    <w:rsid w:val="0A1513F1"/>
    <w:rsid w:val="0A244E2B"/>
    <w:rsid w:val="0A376299"/>
    <w:rsid w:val="0A39193C"/>
    <w:rsid w:val="0A3A3968"/>
    <w:rsid w:val="0A3D4DCE"/>
    <w:rsid w:val="0A536AD5"/>
    <w:rsid w:val="0A537694"/>
    <w:rsid w:val="0A6414A8"/>
    <w:rsid w:val="0A6620C4"/>
    <w:rsid w:val="0A69437D"/>
    <w:rsid w:val="0AA963C1"/>
    <w:rsid w:val="0AAD201C"/>
    <w:rsid w:val="0AC05B6F"/>
    <w:rsid w:val="0AD75AED"/>
    <w:rsid w:val="0ADA0F67"/>
    <w:rsid w:val="0ADB3C36"/>
    <w:rsid w:val="0AED052A"/>
    <w:rsid w:val="0B2E1D9D"/>
    <w:rsid w:val="0B384E20"/>
    <w:rsid w:val="0B460582"/>
    <w:rsid w:val="0B6F64BF"/>
    <w:rsid w:val="0B821AAD"/>
    <w:rsid w:val="0B834380"/>
    <w:rsid w:val="0B8F6944"/>
    <w:rsid w:val="0B9161E5"/>
    <w:rsid w:val="0B9336FE"/>
    <w:rsid w:val="0B99401B"/>
    <w:rsid w:val="0B9F4CB1"/>
    <w:rsid w:val="0BB10879"/>
    <w:rsid w:val="0BB95BBD"/>
    <w:rsid w:val="0BBF2770"/>
    <w:rsid w:val="0BFA0547"/>
    <w:rsid w:val="0C0D4D3A"/>
    <w:rsid w:val="0C1158B4"/>
    <w:rsid w:val="0C3D3E18"/>
    <w:rsid w:val="0C3F264B"/>
    <w:rsid w:val="0C4F7944"/>
    <w:rsid w:val="0C5061F2"/>
    <w:rsid w:val="0C6246D8"/>
    <w:rsid w:val="0C6B0BEF"/>
    <w:rsid w:val="0C7230AF"/>
    <w:rsid w:val="0C98504D"/>
    <w:rsid w:val="0CCB3B38"/>
    <w:rsid w:val="0CCE1C85"/>
    <w:rsid w:val="0CDA715F"/>
    <w:rsid w:val="0CEB4508"/>
    <w:rsid w:val="0D1024EE"/>
    <w:rsid w:val="0D1518B5"/>
    <w:rsid w:val="0D1604C4"/>
    <w:rsid w:val="0D191456"/>
    <w:rsid w:val="0D225F51"/>
    <w:rsid w:val="0D466677"/>
    <w:rsid w:val="0D4C045D"/>
    <w:rsid w:val="0D604A63"/>
    <w:rsid w:val="0D640736"/>
    <w:rsid w:val="0D757FDE"/>
    <w:rsid w:val="0D845770"/>
    <w:rsid w:val="0D877004"/>
    <w:rsid w:val="0D89272A"/>
    <w:rsid w:val="0D8B31D5"/>
    <w:rsid w:val="0D960A55"/>
    <w:rsid w:val="0DB81282"/>
    <w:rsid w:val="0DB96D1D"/>
    <w:rsid w:val="0DE14688"/>
    <w:rsid w:val="0DE35839"/>
    <w:rsid w:val="0DEE4318"/>
    <w:rsid w:val="0DFB3916"/>
    <w:rsid w:val="0E1D6DD4"/>
    <w:rsid w:val="0E241BE5"/>
    <w:rsid w:val="0E2A22D1"/>
    <w:rsid w:val="0E2F6C17"/>
    <w:rsid w:val="0E3D282B"/>
    <w:rsid w:val="0E3F3320"/>
    <w:rsid w:val="0E403BE0"/>
    <w:rsid w:val="0E5A191B"/>
    <w:rsid w:val="0E5C17B6"/>
    <w:rsid w:val="0E666D50"/>
    <w:rsid w:val="0E741C25"/>
    <w:rsid w:val="0E7E1575"/>
    <w:rsid w:val="0E9C51B8"/>
    <w:rsid w:val="0EC718A1"/>
    <w:rsid w:val="0EC93AF3"/>
    <w:rsid w:val="0ECA154F"/>
    <w:rsid w:val="0ECB2E9B"/>
    <w:rsid w:val="0EE50B62"/>
    <w:rsid w:val="0EE90D85"/>
    <w:rsid w:val="0EF22955"/>
    <w:rsid w:val="0EF75AEA"/>
    <w:rsid w:val="0F055308"/>
    <w:rsid w:val="0F1873D8"/>
    <w:rsid w:val="0F267550"/>
    <w:rsid w:val="0F2E26B0"/>
    <w:rsid w:val="0F4500DA"/>
    <w:rsid w:val="0F5C2582"/>
    <w:rsid w:val="0F730E3B"/>
    <w:rsid w:val="0F754061"/>
    <w:rsid w:val="0F7A1A02"/>
    <w:rsid w:val="0F82496D"/>
    <w:rsid w:val="0F847CA5"/>
    <w:rsid w:val="0F864149"/>
    <w:rsid w:val="0F873081"/>
    <w:rsid w:val="0F924692"/>
    <w:rsid w:val="0FA046D7"/>
    <w:rsid w:val="0FA05C02"/>
    <w:rsid w:val="0FA178AE"/>
    <w:rsid w:val="0FB66C01"/>
    <w:rsid w:val="0FB676FE"/>
    <w:rsid w:val="0FCB50D6"/>
    <w:rsid w:val="0FD76E03"/>
    <w:rsid w:val="0FD81C0E"/>
    <w:rsid w:val="0FD8778F"/>
    <w:rsid w:val="0FEB7BA8"/>
    <w:rsid w:val="0FFD1F6E"/>
    <w:rsid w:val="100270EA"/>
    <w:rsid w:val="100E53D0"/>
    <w:rsid w:val="10121B18"/>
    <w:rsid w:val="101A749F"/>
    <w:rsid w:val="10232521"/>
    <w:rsid w:val="10267530"/>
    <w:rsid w:val="10545414"/>
    <w:rsid w:val="10585370"/>
    <w:rsid w:val="10604269"/>
    <w:rsid w:val="1068531A"/>
    <w:rsid w:val="106F1F13"/>
    <w:rsid w:val="108173AC"/>
    <w:rsid w:val="1099745D"/>
    <w:rsid w:val="10A01871"/>
    <w:rsid w:val="10A4002B"/>
    <w:rsid w:val="10A728E2"/>
    <w:rsid w:val="10AB13DE"/>
    <w:rsid w:val="10B04BE3"/>
    <w:rsid w:val="10BD552B"/>
    <w:rsid w:val="10C158F3"/>
    <w:rsid w:val="10C237FD"/>
    <w:rsid w:val="10C552EB"/>
    <w:rsid w:val="10CF2BFC"/>
    <w:rsid w:val="10DD717B"/>
    <w:rsid w:val="10ED087B"/>
    <w:rsid w:val="10F919F4"/>
    <w:rsid w:val="10FA112C"/>
    <w:rsid w:val="10FB755A"/>
    <w:rsid w:val="11014D76"/>
    <w:rsid w:val="11145AFD"/>
    <w:rsid w:val="111D67D5"/>
    <w:rsid w:val="11220330"/>
    <w:rsid w:val="11284041"/>
    <w:rsid w:val="11316A37"/>
    <w:rsid w:val="11345918"/>
    <w:rsid w:val="11441E0B"/>
    <w:rsid w:val="114A3B0C"/>
    <w:rsid w:val="11514C9D"/>
    <w:rsid w:val="116A5D20"/>
    <w:rsid w:val="11822BF1"/>
    <w:rsid w:val="1186332F"/>
    <w:rsid w:val="11945F44"/>
    <w:rsid w:val="119D30E7"/>
    <w:rsid w:val="11AB1A9B"/>
    <w:rsid w:val="11B51851"/>
    <w:rsid w:val="11C42B8A"/>
    <w:rsid w:val="11CB3D82"/>
    <w:rsid w:val="11CC1C71"/>
    <w:rsid w:val="11CF681B"/>
    <w:rsid w:val="11DA42EC"/>
    <w:rsid w:val="11E116A4"/>
    <w:rsid w:val="11E77733"/>
    <w:rsid w:val="11E86BA6"/>
    <w:rsid w:val="11EA29FC"/>
    <w:rsid w:val="12000FBF"/>
    <w:rsid w:val="120643F2"/>
    <w:rsid w:val="122239FD"/>
    <w:rsid w:val="122E46A4"/>
    <w:rsid w:val="12373303"/>
    <w:rsid w:val="12437EAB"/>
    <w:rsid w:val="12453041"/>
    <w:rsid w:val="124972C5"/>
    <w:rsid w:val="124A5595"/>
    <w:rsid w:val="124B19D1"/>
    <w:rsid w:val="12633964"/>
    <w:rsid w:val="12665E43"/>
    <w:rsid w:val="12714363"/>
    <w:rsid w:val="127B502D"/>
    <w:rsid w:val="128130E9"/>
    <w:rsid w:val="128501CF"/>
    <w:rsid w:val="129E3D15"/>
    <w:rsid w:val="12A3271E"/>
    <w:rsid w:val="12AA7E27"/>
    <w:rsid w:val="12B9638F"/>
    <w:rsid w:val="12BC7518"/>
    <w:rsid w:val="12C05826"/>
    <w:rsid w:val="12E13C05"/>
    <w:rsid w:val="12E50DFA"/>
    <w:rsid w:val="12F37D5E"/>
    <w:rsid w:val="13053EAA"/>
    <w:rsid w:val="13072034"/>
    <w:rsid w:val="130C31A3"/>
    <w:rsid w:val="130D7690"/>
    <w:rsid w:val="13160788"/>
    <w:rsid w:val="131F1185"/>
    <w:rsid w:val="1320080C"/>
    <w:rsid w:val="132C0647"/>
    <w:rsid w:val="133326FD"/>
    <w:rsid w:val="13471059"/>
    <w:rsid w:val="134C53E7"/>
    <w:rsid w:val="13512841"/>
    <w:rsid w:val="135F2BEB"/>
    <w:rsid w:val="136A78B1"/>
    <w:rsid w:val="136F4B93"/>
    <w:rsid w:val="138700B8"/>
    <w:rsid w:val="138820D3"/>
    <w:rsid w:val="138E0EAC"/>
    <w:rsid w:val="13A97E7F"/>
    <w:rsid w:val="13AA6652"/>
    <w:rsid w:val="13B336BA"/>
    <w:rsid w:val="13C75B10"/>
    <w:rsid w:val="13C94E58"/>
    <w:rsid w:val="13CE2EBA"/>
    <w:rsid w:val="13E04986"/>
    <w:rsid w:val="13ED19F5"/>
    <w:rsid w:val="13FD5C8B"/>
    <w:rsid w:val="13FF639C"/>
    <w:rsid w:val="14091892"/>
    <w:rsid w:val="140C033D"/>
    <w:rsid w:val="140C0856"/>
    <w:rsid w:val="140C239A"/>
    <w:rsid w:val="14126B5B"/>
    <w:rsid w:val="142B7F16"/>
    <w:rsid w:val="14361A56"/>
    <w:rsid w:val="145A4EEB"/>
    <w:rsid w:val="145E4DCA"/>
    <w:rsid w:val="146F0A17"/>
    <w:rsid w:val="14794A84"/>
    <w:rsid w:val="147E5FB0"/>
    <w:rsid w:val="14805B25"/>
    <w:rsid w:val="148C25FE"/>
    <w:rsid w:val="14A62B3B"/>
    <w:rsid w:val="14AF713E"/>
    <w:rsid w:val="14C361CE"/>
    <w:rsid w:val="14CC3FA5"/>
    <w:rsid w:val="14CD54D9"/>
    <w:rsid w:val="14CF10E1"/>
    <w:rsid w:val="14D1619D"/>
    <w:rsid w:val="14D33226"/>
    <w:rsid w:val="14DD3DDC"/>
    <w:rsid w:val="14FC2ABA"/>
    <w:rsid w:val="14FC2BCB"/>
    <w:rsid w:val="15012F8A"/>
    <w:rsid w:val="15067BE2"/>
    <w:rsid w:val="150832AB"/>
    <w:rsid w:val="151A35CD"/>
    <w:rsid w:val="151F4ED6"/>
    <w:rsid w:val="152B2F29"/>
    <w:rsid w:val="152B5A2C"/>
    <w:rsid w:val="15305809"/>
    <w:rsid w:val="1547420B"/>
    <w:rsid w:val="1561258C"/>
    <w:rsid w:val="15661B62"/>
    <w:rsid w:val="1571584D"/>
    <w:rsid w:val="15757C7F"/>
    <w:rsid w:val="158C21FB"/>
    <w:rsid w:val="158F23BE"/>
    <w:rsid w:val="158F6029"/>
    <w:rsid w:val="15925F0A"/>
    <w:rsid w:val="159A297A"/>
    <w:rsid w:val="15AC080A"/>
    <w:rsid w:val="15BC6F6A"/>
    <w:rsid w:val="15BF5BEC"/>
    <w:rsid w:val="15C07475"/>
    <w:rsid w:val="15C64D6C"/>
    <w:rsid w:val="15CB0660"/>
    <w:rsid w:val="15DA5A5F"/>
    <w:rsid w:val="15E0473C"/>
    <w:rsid w:val="15E07012"/>
    <w:rsid w:val="15E7057F"/>
    <w:rsid w:val="15EA7E6B"/>
    <w:rsid w:val="16046EA3"/>
    <w:rsid w:val="16073B4E"/>
    <w:rsid w:val="16134982"/>
    <w:rsid w:val="16177225"/>
    <w:rsid w:val="161F0B96"/>
    <w:rsid w:val="16295CC3"/>
    <w:rsid w:val="16312702"/>
    <w:rsid w:val="163732DC"/>
    <w:rsid w:val="164E163A"/>
    <w:rsid w:val="165322A4"/>
    <w:rsid w:val="165C60D5"/>
    <w:rsid w:val="165E61EB"/>
    <w:rsid w:val="1666600F"/>
    <w:rsid w:val="166B1A97"/>
    <w:rsid w:val="16704DC8"/>
    <w:rsid w:val="167375B1"/>
    <w:rsid w:val="167C20D4"/>
    <w:rsid w:val="168B5E0A"/>
    <w:rsid w:val="16A343D1"/>
    <w:rsid w:val="16AF1CD4"/>
    <w:rsid w:val="16BD3E59"/>
    <w:rsid w:val="16C554F1"/>
    <w:rsid w:val="16D00A96"/>
    <w:rsid w:val="16DA1E55"/>
    <w:rsid w:val="16EB7D74"/>
    <w:rsid w:val="16EE6431"/>
    <w:rsid w:val="16F060AD"/>
    <w:rsid w:val="16F56478"/>
    <w:rsid w:val="16FB7E88"/>
    <w:rsid w:val="170468B8"/>
    <w:rsid w:val="170F53AD"/>
    <w:rsid w:val="171A11BE"/>
    <w:rsid w:val="17497CB7"/>
    <w:rsid w:val="17677A33"/>
    <w:rsid w:val="176F27D0"/>
    <w:rsid w:val="17AC16CF"/>
    <w:rsid w:val="17BD2F42"/>
    <w:rsid w:val="17DD4F07"/>
    <w:rsid w:val="17FB73DA"/>
    <w:rsid w:val="180A2B89"/>
    <w:rsid w:val="1817247C"/>
    <w:rsid w:val="182C2BB5"/>
    <w:rsid w:val="183160A6"/>
    <w:rsid w:val="18320839"/>
    <w:rsid w:val="1836062E"/>
    <w:rsid w:val="1839531D"/>
    <w:rsid w:val="183D74E3"/>
    <w:rsid w:val="1844401C"/>
    <w:rsid w:val="18640F54"/>
    <w:rsid w:val="186639F2"/>
    <w:rsid w:val="186A6079"/>
    <w:rsid w:val="187A6C32"/>
    <w:rsid w:val="188A6067"/>
    <w:rsid w:val="189013DB"/>
    <w:rsid w:val="18951D42"/>
    <w:rsid w:val="18951F82"/>
    <w:rsid w:val="18A42A68"/>
    <w:rsid w:val="18A9761C"/>
    <w:rsid w:val="18AE368E"/>
    <w:rsid w:val="18AF43E3"/>
    <w:rsid w:val="18AF7238"/>
    <w:rsid w:val="18C10FC1"/>
    <w:rsid w:val="18CB4677"/>
    <w:rsid w:val="18D957EA"/>
    <w:rsid w:val="18E2658C"/>
    <w:rsid w:val="18E97513"/>
    <w:rsid w:val="18F4078B"/>
    <w:rsid w:val="18F47D63"/>
    <w:rsid w:val="18F902B2"/>
    <w:rsid w:val="190000F7"/>
    <w:rsid w:val="19086633"/>
    <w:rsid w:val="190B1664"/>
    <w:rsid w:val="190B687B"/>
    <w:rsid w:val="191500F3"/>
    <w:rsid w:val="192D50CF"/>
    <w:rsid w:val="194B6105"/>
    <w:rsid w:val="194D319A"/>
    <w:rsid w:val="195F5BD8"/>
    <w:rsid w:val="19645501"/>
    <w:rsid w:val="1968053B"/>
    <w:rsid w:val="197A39FD"/>
    <w:rsid w:val="19833378"/>
    <w:rsid w:val="19834DA4"/>
    <w:rsid w:val="19893E48"/>
    <w:rsid w:val="198E02B8"/>
    <w:rsid w:val="198F359B"/>
    <w:rsid w:val="19B11B9C"/>
    <w:rsid w:val="19C04BBF"/>
    <w:rsid w:val="19F07F34"/>
    <w:rsid w:val="1A294B5D"/>
    <w:rsid w:val="1A450DB6"/>
    <w:rsid w:val="1A452229"/>
    <w:rsid w:val="1A467C5E"/>
    <w:rsid w:val="1A50145F"/>
    <w:rsid w:val="1A626A23"/>
    <w:rsid w:val="1A662B5A"/>
    <w:rsid w:val="1A6F7727"/>
    <w:rsid w:val="1A705A15"/>
    <w:rsid w:val="1A7703C6"/>
    <w:rsid w:val="1A7924B6"/>
    <w:rsid w:val="1A822B20"/>
    <w:rsid w:val="1AA07E2E"/>
    <w:rsid w:val="1ABC4CE7"/>
    <w:rsid w:val="1AC96C08"/>
    <w:rsid w:val="1ACE0694"/>
    <w:rsid w:val="1AD76046"/>
    <w:rsid w:val="1ADE645D"/>
    <w:rsid w:val="1AF02C28"/>
    <w:rsid w:val="1B033BBA"/>
    <w:rsid w:val="1B040905"/>
    <w:rsid w:val="1B2235A7"/>
    <w:rsid w:val="1B2866BC"/>
    <w:rsid w:val="1B3A6F96"/>
    <w:rsid w:val="1B4E21DF"/>
    <w:rsid w:val="1B517B0E"/>
    <w:rsid w:val="1B537E24"/>
    <w:rsid w:val="1B5B17F8"/>
    <w:rsid w:val="1B6110E2"/>
    <w:rsid w:val="1B663233"/>
    <w:rsid w:val="1B795138"/>
    <w:rsid w:val="1B7B7961"/>
    <w:rsid w:val="1B7C0178"/>
    <w:rsid w:val="1B803BCC"/>
    <w:rsid w:val="1B9A6FE9"/>
    <w:rsid w:val="1BB12370"/>
    <w:rsid w:val="1BBB79CE"/>
    <w:rsid w:val="1BBE0C45"/>
    <w:rsid w:val="1BDF01B7"/>
    <w:rsid w:val="1BDF33BE"/>
    <w:rsid w:val="1BDF5E41"/>
    <w:rsid w:val="1BEB1380"/>
    <w:rsid w:val="1BFD3340"/>
    <w:rsid w:val="1C004829"/>
    <w:rsid w:val="1C1979BF"/>
    <w:rsid w:val="1C1E3930"/>
    <w:rsid w:val="1C2223AA"/>
    <w:rsid w:val="1C250F37"/>
    <w:rsid w:val="1C284EB6"/>
    <w:rsid w:val="1C316406"/>
    <w:rsid w:val="1C394EB1"/>
    <w:rsid w:val="1C3F2F14"/>
    <w:rsid w:val="1C4F65A6"/>
    <w:rsid w:val="1C5435EC"/>
    <w:rsid w:val="1C56498B"/>
    <w:rsid w:val="1C62304B"/>
    <w:rsid w:val="1C743E4C"/>
    <w:rsid w:val="1C7765EA"/>
    <w:rsid w:val="1C776ACC"/>
    <w:rsid w:val="1C7B0E2F"/>
    <w:rsid w:val="1CA56831"/>
    <w:rsid w:val="1CB219F5"/>
    <w:rsid w:val="1CD17FFC"/>
    <w:rsid w:val="1CDA2CAC"/>
    <w:rsid w:val="1CE02590"/>
    <w:rsid w:val="1D06043B"/>
    <w:rsid w:val="1D0A4334"/>
    <w:rsid w:val="1D2B7DEB"/>
    <w:rsid w:val="1D302BA4"/>
    <w:rsid w:val="1D385F1A"/>
    <w:rsid w:val="1D3F5138"/>
    <w:rsid w:val="1D43286A"/>
    <w:rsid w:val="1D4605FC"/>
    <w:rsid w:val="1D4A3BEA"/>
    <w:rsid w:val="1D534BAD"/>
    <w:rsid w:val="1D5D37A7"/>
    <w:rsid w:val="1D652AB5"/>
    <w:rsid w:val="1D7C7B7E"/>
    <w:rsid w:val="1D89465F"/>
    <w:rsid w:val="1D9631E4"/>
    <w:rsid w:val="1DA258B2"/>
    <w:rsid w:val="1DA9305B"/>
    <w:rsid w:val="1DA94C96"/>
    <w:rsid w:val="1DD833F1"/>
    <w:rsid w:val="1DE42F8D"/>
    <w:rsid w:val="1DFE29AD"/>
    <w:rsid w:val="1E0E4D29"/>
    <w:rsid w:val="1E281C51"/>
    <w:rsid w:val="1E3856C7"/>
    <w:rsid w:val="1E4C0642"/>
    <w:rsid w:val="1E580FAF"/>
    <w:rsid w:val="1E5B6458"/>
    <w:rsid w:val="1E5F3538"/>
    <w:rsid w:val="1E67301E"/>
    <w:rsid w:val="1E6D4A95"/>
    <w:rsid w:val="1E742D2F"/>
    <w:rsid w:val="1E82290C"/>
    <w:rsid w:val="1E8565E2"/>
    <w:rsid w:val="1E955C5E"/>
    <w:rsid w:val="1E961898"/>
    <w:rsid w:val="1EA459C6"/>
    <w:rsid w:val="1EA6006A"/>
    <w:rsid w:val="1EAD7CF5"/>
    <w:rsid w:val="1EC50ADA"/>
    <w:rsid w:val="1EC81026"/>
    <w:rsid w:val="1EC8795C"/>
    <w:rsid w:val="1ED3689D"/>
    <w:rsid w:val="1EE02E1C"/>
    <w:rsid w:val="1EE401DD"/>
    <w:rsid w:val="1EE4463D"/>
    <w:rsid w:val="1EF82968"/>
    <w:rsid w:val="1EFB78E2"/>
    <w:rsid w:val="1EFE207B"/>
    <w:rsid w:val="1F10309C"/>
    <w:rsid w:val="1F176015"/>
    <w:rsid w:val="1F216796"/>
    <w:rsid w:val="1F332AA3"/>
    <w:rsid w:val="1F37772E"/>
    <w:rsid w:val="1F39161D"/>
    <w:rsid w:val="1F3D4785"/>
    <w:rsid w:val="1F3E436C"/>
    <w:rsid w:val="1F4D45A2"/>
    <w:rsid w:val="1F622C1C"/>
    <w:rsid w:val="1F673071"/>
    <w:rsid w:val="1F770B33"/>
    <w:rsid w:val="1F7E6C3A"/>
    <w:rsid w:val="1F8C3210"/>
    <w:rsid w:val="1FB16138"/>
    <w:rsid w:val="1FBD2381"/>
    <w:rsid w:val="1FC91568"/>
    <w:rsid w:val="1FE43905"/>
    <w:rsid w:val="1FF93661"/>
    <w:rsid w:val="1FFD3E24"/>
    <w:rsid w:val="200618A1"/>
    <w:rsid w:val="2009677A"/>
    <w:rsid w:val="200C4924"/>
    <w:rsid w:val="20107EBE"/>
    <w:rsid w:val="20123960"/>
    <w:rsid w:val="201E502E"/>
    <w:rsid w:val="20266FBF"/>
    <w:rsid w:val="202C0514"/>
    <w:rsid w:val="20515764"/>
    <w:rsid w:val="20572AFF"/>
    <w:rsid w:val="2059029C"/>
    <w:rsid w:val="206033AA"/>
    <w:rsid w:val="20762C32"/>
    <w:rsid w:val="20872117"/>
    <w:rsid w:val="208A24E5"/>
    <w:rsid w:val="20924205"/>
    <w:rsid w:val="20965F18"/>
    <w:rsid w:val="209A1225"/>
    <w:rsid w:val="20AA1926"/>
    <w:rsid w:val="20DA5A63"/>
    <w:rsid w:val="2125624C"/>
    <w:rsid w:val="21280F6B"/>
    <w:rsid w:val="213024CA"/>
    <w:rsid w:val="21331D84"/>
    <w:rsid w:val="21340ED3"/>
    <w:rsid w:val="213F3DB6"/>
    <w:rsid w:val="21514F8E"/>
    <w:rsid w:val="215339C7"/>
    <w:rsid w:val="215F41BB"/>
    <w:rsid w:val="21643B74"/>
    <w:rsid w:val="217A5ABE"/>
    <w:rsid w:val="2187694A"/>
    <w:rsid w:val="218A18D7"/>
    <w:rsid w:val="2192058C"/>
    <w:rsid w:val="21A237F5"/>
    <w:rsid w:val="21AE39BF"/>
    <w:rsid w:val="21B014B4"/>
    <w:rsid w:val="21C74635"/>
    <w:rsid w:val="21D558D2"/>
    <w:rsid w:val="21D64585"/>
    <w:rsid w:val="21DB3C5D"/>
    <w:rsid w:val="21E24F69"/>
    <w:rsid w:val="21E315ED"/>
    <w:rsid w:val="21E329CD"/>
    <w:rsid w:val="21E77C42"/>
    <w:rsid w:val="21EC47AD"/>
    <w:rsid w:val="22071574"/>
    <w:rsid w:val="221320BB"/>
    <w:rsid w:val="2230086B"/>
    <w:rsid w:val="22390D37"/>
    <w:rsid w:val="226509A5"/>
    <w:rsid w:val="227170DE"/>
    <w:rsid w:val="22892AB9"/>
    <w:rsid w:val="2292598E"/>
    <w:rsid w:val="229332FA"/>
    <w:rsid w:val="22993B09"/>
    <w:rsid w:val="229C0168"/>
    <w:rsid w:val="22B60ADA"/>
    <w:rsid w:val="22C20993"/>
    <w:rsid w:val="22DF5384"/>
    <w:rsid w:val="22E7365B"/>
    <w:rsid w:val="22FD2508"/>
    <w:rsid w:val="22FF3718"/>
    <w:rsid w:val="23071CC7"/>
    <w:rsid w:val="230C273D"/>
    <w:rsid w:val="23110005"/>
    <w:rsid w:val="23114136"/>
    <w:rsid w:val="232218C6"/>
    <w:rsid w:val="232A12F8"/>
    <w:rsid w:val="23397BEA"/>
    <w:rsid w:val="23440D7B"/>
    <w:rsid w:val="234B3D63"/>
    <w:rsid w:val="235814C3"/>
    <w:rsid w:val="23617CD9"/>
    <w:rsid w:val="2362243E"/>
    <w:rsid w:val="23670D22"/>
    <w:rsid w:val="23671BD3"/>
    <w:rsid w:val="2370491C"/>
    <w:rsid w:val="237D0BE2"/>
    <w:rsid w:val="237F2EB5"/>
    <w:rsid w:val="237F51B6"/>
    <w:rsid w:val="239F39A9"/>
    <w:rsid w:val="23A73102"/>
    <w:rsid w:val="23AD07A1"/>
    <w:rsid w:val="23AE0C37"/>
    <w:rsid w:val="23B15A4D"/>
    <w:rsid w:val="23B3431A"/>
    <w:rsid w:val="23BA05F7"/>
    <w:rsid w:val="23BC4F39"/>
    <w:rsid w:val="23C2424F"/>
    <w:rsid w:val="23C316AF"/>
    <w:rsid w:val="23DF13DF"/>
    <w:rsid w:val="23F40753"/>
    <w:rsid w:val="24016408"/>
    <w:rsid w:val="240671C4"/>
    <w:rsid w:val="2408177C"/>
    <w:rsid w:val="24133C8E"/>
    <w:rsid w:val="241A19A0"/>
    <w:rsid w:val="241E7571"/>
    <w:rsid w:val="24367D6B"/>
    <w:rsid w:val="24386928"/>
    <w:rsid w:val="24396B56"/>
    <w:rsid w:val="2457173B"/>
    <w:rsid w:val="24614239"/>
    <w:rsid w:val="246B6751"/>
    <w:rsid w:val="247922D1"/>
    <w:rsid w:val="24807C32"/>
    <w:rsid w:val="248A3D02"/>
    <w:rsid w:val="2496714C"/>
    <w:rsid w:val="24AD5966"/>
    <w:rsid w:val="24B505FC"/>
    <w:rsid w:val="24BD1516"/>
    <w:rsid w:val="24BF65A3"/>
    <w:rsid w:val="24D7304A"/>
    <w:rsid w:val="24DA4B7A"/>
    <w:rsid w:val="24E56BB5"/>
    <w:rsid w:val="24EA4851"/>
    <w:rsid w:val="24F842F6"/>
    <w:rsid w:val="25005494"/>
    <w:rsid w:val="25012287"/>
    <w:rsid w:val="25033E46"/>
    <w:rsid w:val="25182782"/>
    <w:rsid w:val="251F6991"/>
    <w:rsid w:val="25385D54"/>
    <w:rsid w:val="253F57EC"/>
    <w:rsid w:val="254A112D"/>
    <w:rsid w:val="25670276"/>
    <w:rsid w:val="25735E4D"/>
    <w:rsid w:val="257C3A7F"/>
    <w:rsid w:val="257D0AB2"/>
    <w:rsid w:val="258676B9"/>
    <w:rsid w:val="25877506"/>
    <w:rsid w:val="25882D4F"/>
    <w:rsid w:val="259B589E"/>
    <w:rsid w:val="25A7436A"/>
    <w:rsid w:val="25AA266E"/>
    <w:rsid w:val="25C07910"/>
    <w:rsid w:val="25C35559"/>
    <w:rsid w:val="25CC4629"/>
    <w:rsid w:val="25D216E5"/>
    <w:rsid w:val="25D94021"/>
    <w:rsid w:val="25DB4909"/>
    <w:rsid w:val="25F326A9"/>
    <w:rsid w:val="25F41764"/>
    <w:rsid w:val="25F90410"/>
    <w:rsid w:val="26000508"/>
    <w:rsid w:val="26001C61"/>
    <w:rsid w:val="260B2902"/>
    <w:rsid w:val="261664A5"/>
    <w:rsid w:val="261B42FB"/>
    <w:rsid w:val="262420E4"/>
    <w:rsid w:val="263A2FD0"/>
    <w:rsid w:val="263B066E"/>
    <w:rsid w:val="26421856"/>
    <w:rsid w:val="264F6681"/>
    <w:rsid w:val="26885946"/>
    <w:rsid w:val="2696606B"/>
    <w:rsid w:val="269779AF"/>
    <w:rsid w:val="26AC64C2"/>
    <w:rsid w:val="26BA0912"/>
    <w:rsid w:val="26BA6B22"/>
    <w:rsid w:val="26C87319"/>
    <w:rsid w:val="26CA2FF1"/>
    <w:rsid w:val="26CB7326"/>
    <w:rsid w:val="26CD1436"/>
    <w:rsid w:val="26D27532"/>
    <w:rsid w:val="26D67F55"/>
    <w:rsid w:val="26DB13C4"/>
    <w:rsid w:val="26E03188"/>
    <w:rsid w:val="26E513CA"/>
    <w:rsid w:val="26F24353"/>
    <w:rsid w:val="27010A95"/>
    <w:rsid w:val="27032D22"/>
    <w:rsid w:val="27061217"/>
    <w:rsid w:val="270F6726"/>
    <w:rsid w:val="27124C8D"/>
    <w:rsid w:val="272325CD"/>
    <w:rsid w:val="27255FB2"/>
    <w:rsid w:val="2729096E"/>
    <w:rsid w:val="27540A63"/>
    <w:rsid w:val="27577C96"/>
    <w:rsid w:val="276224B4"/>
    <w:rsid w:val="27735B67"/>
    <w:rsid w:val="2777605F"/>
    <w:rsid w:val="278C7441"/>
    <w:rsid w:val="2798193F"/>
    <w:rsid w:val="27A377FD"/>
    <w:rsid w:val="27A65C54"/>
    <w:rsid w:val="27B00E91"/>
    <w:rsid w:val="27B360EA"/>
    <w:rsid w:val="27B37802"/>
    <w:rsid w:val="27B450B3"/>
    <w:rsid w:val="27CB085E"/>
    <w:rsid w:val="27D22C81"/>
    <w:rsid w:val="27D60906"/>
    <w:rsid w:val="27D7118D"/>
    <w:rsid w:val="27E107F8"/>
    <w:rsid w:val="27E926BA"/>
    <w:rsid w:val="27FC64E1"/>
    <w:rsid w:val="280726A9"/>
    <w:rsid w:val="28096E54"/>
    <w:rsid w:val="280E2B93"/>
    <w:rsid w:val="281E04B3"/>
    <w:rsid w:val="281E1970"/>
    <w:rsid w:val="28297520"/>
    <w:rsid w:val="283F7A3F"/>
    <w:rsid w:val="28644BDA"/>
    <w:rsid w:val="286C07EF"/>
    <w:rsid w:val="287532FC"/>
    <w:rsid w:val="288708D9"/>
    <w:rsid w:val="288F4365"/>
    <w:rsid w:val="28913A74"/>
    <w:rsid w:val="28A05064"/>
    <w:rsid w:val="28A30E99"/>
    <w:rsid w:val="28B56343"/>
    <w:rsid w:val="28BE21BE"/>
    <w:rsid w:val="28C456FF"/>
    <w:rsid w:val="28C56410"/>
    <w:rsid w:val="28E13A0E"/>
    <w:rsid w:val="28E72981"/>
    <w:rsid w:val="28E768E3"/>
    <w:rsid w:val="28E84C18"/>
    <w:rsid w:val="28EA2D58"/>
    <w:rsid w:val="291A48A1"/>
    <w:rsid w:val="2926712E"/>
    <w:rsid w:val="293178F7"/>
    <w:rsid w:val="29327671"/>
    <w:rsid w:val="29341482"/>
    <w:rsid w:val="29347F46"/>
    <w:rsid w:val="2944028B"/>
    <w:rsid w:val="294447D3"/>
    <w:rsid w:val="294807AC"/>
    <w:rsid w:val="295608D2"/>
    <w:rsid w:val="29657897"/>
    <w:rsid w:val="296C33F1"/>
    <w:rsid w:val="2972750A"/>
    <w:rsid w:val="297A58BC"/>
    <w:rsid w:val="298D5DC6"/>
    <w:rsid w:val="29A467BB"/>
    <w:rsid w:val="29A53197"/>
    <w:rsid w:val="29AB7B8E"/>
    <w:rsid w:val="29C46FE0"/>
    <w:rsid w:val="29C979F5"/>
    <w:rsid w:val="29D26A74"/>
    <w:rsid w:val="29E8559B"/>
    <w:rsid w:val="2A0076B1"/>
    <w:rsid w:val="2A035DB1"/>
    <w:rsid w:val="2A11602C"/>
    <w:rsid w:val="2A1C47DF"/>
    <w:rsid w:val="2A1E66DA"/>
    <w:rsid w:val="2A2103BB"/>
    <w:rsid w:val="2A212850"/>
    <w:rsid w:val="2A2F5161"/>
    <w:rsid w:val="2A342602"/>
    <w:rsid w:val="2A5D1D16"/>
    <w:rsid w:val="2A607E30"/>
    <w:rsid w:val="2A6C04A3"/>
    <w:rsid w:val="2A790A5F"/>
    <w:rsid w:val="2A7F277B"/>
    <w:rsid w:val="2A9D1E9E"/>
    <w:rsid w:val="2AA700AB"/>
    <w:rsid w:val="2AB74F04"/>
    <w:rsid w:val="2ABA3FA5"/>
    <w:rsid w:val="2ABE5B0B"/>
    <w:rsid w:val="2AC745C3"/>
    <w:rsid w:val="2AD22E2C"/>
    <w:rsid w:val="2ADC2823"/>
    <w:rsid w:val="2ADE6F64"/>
    <w:rsid w:val="2AE0248A"/>
    <w:rsid w:val="2AF42A20"/>
    <w:rsid w:val="2B03167B"/>
    <w:rsid w:val="2B0608AD"/>
    <w:rsid w:val="2B097A52"/>
    <w:rsid w:val="2B260B86"/>
    <w:rsid w:val="2B3E6BBE"/>
    <w:rsid w:val="2B4748C0"/>
    <w:rsid w:val="2B4F7761"/>
    <w:rsid w:val="2B5268E5"/>
    <w:rsid w:val="2B601C6F"/>
    <w:rsid w:val="2B643E34"/>
    <w:rsid w:val="2B762F4B"/>
    <w:rsid w:val="2B7D5BA2"/>
    <w:rsid w:val="2B80231C"/>
    <w:rsid w:val="2B8A4D73"/>
    <w:rsid w:val="2B8C40B3"/>
    <w:rsid w:val="2B9A36EC"/>
    <w:rsid w:val="2BAC15E6"/>
    <w:rsid w:val="2BB8312D"/>
    <w:rsid w:val="2BBA18F7"/>
    <w:rsid w:val="2BC975AA"/>
    <w:rsid w:val="2BD66DB6"/>
    <w:rsid w:val="2BE0149C"/>
    <w:rsid w:val="2BE34592"/>
    <w:rsid w:val="2BF670D9"/>
    <w:rsid w:val="2BF97D2D"/>
    <w:rsid w:val="2C0F1382"/>
    <w:rsid w:val="2C1E2491"/>
    <w:rsid w:val="2C1F02EB"/>
    <w:rsid w:val="2C2807E0"/>
    <w:rsid w:val="2C32553A"/>
    <w:rsid w:val="2C332FBF"/>
    <w:rsid w:val="2C37477C"/>
    <w:rsid w:val="2C3A7333"/>
    <w:rsid w:val="2C692CDB"/>
    <w:rsid w:val="2C6F24DD"/>
    <w:rsid w:val="2C700FD9"/>
    <w:rsid w:val="2C71730F"/>
    <w:rsid w:val="2C89295F"/>
    <w:rsid w:val="2C93190F"/>
    <w:rsid w:val="2CA209EA"/>
    <w:rsid w:val="2CAB1132"/>
    <w:rsid w:val="2CB85021"/>
    <w:rsid w:val="2CC43B91"/>
    <w:rsid w:val="2CD04B02"/>
    <w:rsid w:val="2CD15050"/>
    <w:rsid w:val="2CDD0295"/>
    <w:rsid w:val="2CDD24DD"/>
    <w:rsid w:val="2CE447F6"/>
    <w:rsid w:val="2CEE2BB0"/>
    <w:rsid w:val="2CF53ACF"/>
    <w:rsid w:val="2CF743C3"/>
    <w:rsid w:val="2CFC1D0D"/>
    <w:rsid w:val="2CFF42F6"/>
    <w:rsid w:val="2D0817A2"/>
    <w:rsid w:val="2D0A62A0"/>
    <w:rsid w:val="2D261309"/>
    <w:rsid w:val="2D3C73A5"/>
    <w:rsid w:val="2D4F100C"/>
    <w:rsid w:val="2D7678FD"/>
    <w:rsid w:val="2D79591A"/>
    <w:rsid w:val="2D7F6F21"/>
    <w:rsid w:val="2D842D5F"/>
    <w:rsid w:val="2D883E09"/>
    <w:rsid w:val="2D88454D"/>
    <w:rsid w:val="2D977387"/>
    <w:rsid w:val="2DB670CD"/>
    <w:rsid w:val="2DC85043"/>
    <w:rsid w:val="2DCC3913"/>
    <w:rsid w:val="2DD910F7"/>
    <w:rsid w:val="2DE06F12"/>
    <w:rsid w:val="2DE6087C"/>
    <w:rsid w:val="2DF02FBE"/>
    <w:rsid w:val="2E0C4BA2"/>
    <w:rsid w:val="2E1009D5"/>
    <w:rsid w:val="2E1A6BA3"/>
    <w:rsid w:val="2E1C3B55"/>
    <w:rsid w:val="2E244B92"/>
    <w:rsid w:val="2E24683F"/>
    <w:rsid w:val="2E2A333D"/>
    <w:rsid w:val="2E2B0CA0"/>
    <w:rsid w:val="2E301A69"/>
    <w:rsid w:val="2E4A441C"/>
    <w:rsid w:val="2E662B9C"/>
    <w:rsid w:val="2E784C66"/>
    <w:rsid w:val="2E7E4256"/>
    <w:rsid w:val="2E9A6D55"/>
    <w:rsid w:val="2EB33044"/>
    <w:rsid w:val="2EBF61A7"/>
    <w:rsid w:val="2ED11E06"/>
    <w:rsid w:val="2EDE5E5D"/>
    <w:rsid w:val="2EDF365D"/>
    <w:rsid w:val="2EEB5412"/>
    <w:rsid w:val="2EF84ED3"/>
    <w:rsid w:val="2EFE2678"/>
    <w:rsid w:val="2F0F7D20"/>
    <w:rsid w:val="2F186ACB"/>
    <w:rsid w:val="2F4A0160"/>
    <w:rsid w:val="2F4B0A0A"/>
    <w:rsid w:val="2F4B30E7"/>
    <w:rsid w:val="2F4C44DA"/>
    <w:rsid w:val="2F77697A"/>
    <w:rsid w:val="2F803643"/>
    <w:rsid w:val="2F874002"/>
    <w:rsid w:val="2F9865F5"/>
    <w:rsid w:val="2FA03052"/>
    <w:rsid w:val="2FA14FCA"/>
    <w:rsid w:val="2FA8621C"/>
    <w:rsid w:val="2FAB4398"/>
    <w:rsid w:val="2FB3245D"/>
    <w:rsid w:val="2FE8301D"/>
    <w:rsid w:val="2FF05A84"/>
    <w:rsid w:val="2FFC240C"/>
    <w:rsid w:val="300C036C"/>
    <w:rsid w:val="300F6139"/>
    <w:rsid w:val="30126B49"/>
    <w:rsid w:val="30155EF9"/>
    <w:rsid w:val="30164EAC"/>
    <w:rsid w:val="30355C88"/>
    <w:rsid w:val="3036490B"/>
    <w:rsid w:val="30393AD6"/>
    <w:rsid w:val="30457BB1"/>
    <w:rsid w:val="3059541C"/>
    <w:rsid w:val="30642132"/>
    <w:rsid w:val="306B6F59"/>
    <w:rsid w:val="306F42B0"/>
    <w:rsid w:val="30741183"/>
    <w:rsid w:val="308B2230"/>
    <w:rsid w:val="308F6792"/>
    <w:rsid w:val="309A20AF"/>
    <w:rsid w:val="309D2A56"/>
    <w:rsid w:val="30A73838"/>
    <w:rsid w:val="30C7653A"/>
    <w:rsid w:val="30CF4562"/>
    <w:rsid w:val="30D5140D"/>
    <w:rsid w:val="30D52E99"/>
    <w:rsid w:val="30DC2C06"/>
    <w:rsid w:val="30E26493"/>
    <w:rsid w:val="30ED29C5"/>
    <w:rsid w:val="310D575E"/>
    <w:rsid w:val="310F0D9B"/>
    <w:rsid w:val="311477DE"/>
    <w:rsid w:val="31165308"/>
    <w:rsid w:val="311A0D07"/>
    <w:rsid w:val="311E3AB1"/>
    <w:rsid w:val="312D336E"/>
    <w:rsid w:val="312E2211"/>
    <w:rsid w:val="313D6DDD"/>
    <w:rsid w:val="31422270"/>
    <w:rsid w:val="314A40F1"/>
    <w:rsid w:val="314C598C"/>
    <w:rsid w:val="315467B7"/>
    <w:rsid w:val="315D112A"/>
    <w:rsid w:val="316331F2"/>
    <w:rsid w:val="31833DF1"/>
    <w:rsid w:val="319350ED"/>
    <w:rsid w:val="31B055D8"/>
    <w:rsid w:val="31B77129"/>
    <w:rsid w:val="31BB3FC1"/>
    <w:rsid w:val="31C86DDB"/>
    <w:rsid w:val="31F02152"/>
    <w:rsid w:val="31F40CB5"/>
    <w:rsid w:val="3200522E"/>
    <w:rsid w:val="322A03FD"/>
    <w:rsid w:val="32334D36"/>
    <w:rsid w:val="32335B78"/>
    <w:rsid w:val="324272E6"/>
    <w:rsid w:val="324D52D2"/>
    <w:rsid w:val="324E5C6D"/>
    <w:rsid w:val="32552718"/>
    <w:rsid w:val="32584B26"/>
    <w:rsid w:val="32657345"/>
    <w:rsid w:val="32733122"/>
    <w:rsid w:val="327A1339"/>
    <w:rsid w:val="327D6DF9"/>
    <w:rsid w:val="328B41F8"/>
    <w:rsid w:val="32963204"/>
    <w:rsid w:val="32A108DC"/>
    <w:rsid w:val="32A3035A"/>
    <w:rsid w:val="32A9213B"/>
    <w:rsid w:val="32B11043"/>
    <w:rsid w:val="32C63BB5"/>
    <w:rsid w:val="32CA1B39"/>
    <w:rsid w:val="32D173A3"/>
    <w:rsid w:val="32F75041"/>
    <w:rsid w:val="32F76A5A"/>
    <w:rsid w:val="32FC44AE"/>
    <w:rsid w:val="32FF2AC5"/>
    <w:rsid w:val="33050D26"/>
    <w:rsid w:val="33076595"/>
    <w:rsid w:val="330B60FD"/>
    <w:rsid w:val="3313076C"/>
    <w:rsid w:val="331B75A9"/>
    <w:rsid w:val="331E6BE0"/>
    <w:rsid w:val="332306D2"/>
    <w:rsid w:val="332930C0"/>
    <w:rsid w:val="332A74D3"/>
    <w:rsid w:val="33336B75"/>
    <w:rsid w:val="33452079"/>
    <w:rsid w:val="334B0C69"/>
    <w:rsid w:val="335B37E2"/>
    <w:rsid w:val="33671569"/>
    <w:rsid w:val="3370340E"/>
    <w:rsid w:val="33707BB8"/>
    <w:rsid w:val="33711277"/>
    <w:rsid w:val="3378083B"/>
    <w:rsid w:val="337A4A67"/>
    <w:rsid w:val="337F6C00"/>
    <w:rsid w:val="33902262"/>
    <w:rsid w:val="33A071CD"/>
    <w:rsid w:val="33A20CDC"/>
    <w:rsid w:val="33DB2BA2"/>
    <w:rsid w:val="33E07561"/>
    <w:rsid w:val="33E725D3"/>
    <w:rsid w:val="33F023F8"/>
    <w:rsid w:val="340659C1"/>
    <w:rsid w:val="341767CA"/>
    <w:rsid w:val="341960C5"/>
    <w:rsid w:val="34245633"/>
    <w:rsid w:val="344102C6"/>
    <w:rsid w:val="34506292"/>
    <w:rsid w:val="3467295E"/>
    <w:rsid w:val="34691D0C"/>
    <w:rsid w:val="3471750E"/>
    <w:rsid w:val="347959B1"/>
    <w:rsid w:val="347D6400"/>
    <w:rsid w:val="34B3468E"/>
    <w:rsid w:val="34BE22BA"/>
    <w:rsid w:val="34D54961"/>
    <w:rsid w:val="34DA0049"/>
    <w:rsid w:val="34E03D9F"/>
    <w:rsid w:val="34EF771A"/>
    <w:rsid w:val="34F047A6"/>
    <w:rsid w:val="350055A6"/>
    <w:rsid w:val="350A45EF"/>
    <w:rsid w:val="35167831"/>
    <w:rsid w:val="3517226A"/>
    <w:rsid w:val="351E711A"/>
    <w:rsid w:val="352E013B"/>
    <w:rsid w:val="35675F21"/>
    <w:rsid w:val="35690796"/>
    <w:rsid w:val="356C3655"/>
    <w:rsid w:val="35780212"/>
    <w:rsid w:val="35840800"/>
    <w:rsid w:val="358757CE"/>
    <w:rsid w:val="358E10CF"/>
    <w:rsid w:val="358E5B01"/>
    <w:rsid w:val="359B006F"/>
    <w:rsid w:val="359C1A07"/>
    <w:rsid w:val="35A068C9"/>
    <w:rsid w:val="35AC6216"/>
    <w:rsid w:val="35B40793"/>
    <w:rsid w:val="35CA2BE2"/>
    <w:rsid w:val="35CA6A0F"/>
    <w:rsid w:val="35D50BF3"/>
    <w:rsid w:val="35E05302"/>
    <w:rsid w:val="35E32932"/>
    <w:rsid w:val="35E51980"/>
    <w:rsid w:val="35E71B35"/>
    <w:rsid w:val="35EE2D25"/>
    <w:rsid w:val="35F2021A"/>
    <w:rsid w:val="35F5507D"/>
    <w:rsid w:val="360E6E30"/>
    <w:rsid w:val="361565B9"/>
    <w:rsid w:val="3622346B"/>
    <w:rsid w:val="3653663E"/>
    <w:rsid w:val="36563B70"/>
    <w:rsid w:val="3658482E"/>
    <w:rsid w:val="367325B5"/>
    <w:rsid w:val="36991081"/>
    <w:rsid w:val="36A854B8"/>
    <w:rsid w:val="36BC3900"/>
    <w:rsid w:val="36C84F9D"/>
    <w:rsid w:val="36CB35BB"/>
    <w:rsid w:val="36CE6E2D"/>
    <w:rsid w:val="36DB0163"/>
    <w:rsid w:val="36E62FDB"/>
    <w:rsid w:val="36EE3DD2"/>
    <w:rsid w:val="37106CBE"/>
    <w:rsid w:val="372D48A4"/>
    <w:rsid w:val="3730482F"/>
    <w:rsid w:val="373F0568"/>
    <w:rsid w:val="37476CC0"/>
    <w:rsid w:val="37554C60"/>
    <w:rsid w:val="3763311C"/>
    <w:rsid w:val="377040D4"/>
    <w:rsid w:val="377B01E2"/>
    <w:rsid w:val="37855284"/>
    <w:rsid w:val="37880CC0"/>
    <w:rsid w:val="37890224"/>
    <w:rsid w:val="3792078D"/>
    <w:rsid w:val="379749F4"/>
    <w:rsid w:val="37B03D73"/>
    <w:rsid w:val="37C41E5F"/>
    <w:rsid w:val="37C74A9E"/>
    <w:rsid w:val="37C85FE0"/>
    <w:rsid w:val="37DA1BFB"/>
    <w:rsid w:val="37E22980"/>
    <w:rsid w:val="37E605CA"/>
    <w:rsid w:val="37EB66DC"/>
    <w:rsid w:val="38104195"/>
    <w:rsid w:val="38145305"/>
    <w:rsid w:val="382C79AF"/>
    <w:rsid w:val="382D2B01"/>
    <w:rsid w:val="382F3E55"/>
    <w:rsid w:val="384B34AD"/>
    <w:rsid w:val="38573F2A"/>
    <w:rsid w:val="38575239"/>
    <w:rsid w:val="386B5D1F"/>
    <w:rsid w:val="386D7ABB"/>
    <w:rsid w:val="386E6E74"/>
    <w:rsid w:val="387B2C7D"/>
    <w:rsid w:val="387E6EF2"/>
    <w:rsid w:val="387F77C6"/>
    <w:rsid w:val="38863D6E"/>
    <w:rsid w:val="388D06A4"/>
    <w:rsid w:val="38A430A5"/>
    <w:rsid w:val="38A53B12"/>
    <w:rsid w:val="38A661DC"/>
    <w:rsid w:val="38B3345E"/>
    <w:rsid w:val="38B4696E"/>
    <w:rsid w:val="38B52F29"/>
    <w:rsid w:val="38C309BC"/>
    <w:rsid w:val="38D019A4"/>
    <w:rsid w:val="38E0659C"/>
    <w:rsid w:val="38E15506"/>
    <w:rsid w:val="38E256AA"/>
    <w:rsid w:val="38E70E41"/>
    <w:rsid w:val="391C123E"/>
    <w:rsid w:val="392B0C71"/>
    <w:rsid w:val="3947735A"/>
    <w:rsid w:val="39515384"/>
    <w:rsid w:val="395C264D"/>
    <w:rsid w:val="395E6C70"/>
    <w:rsid w:val="396F7EF8"/>
    <w:rsid w:val="397F5DBA"/>
    <w:rsid w:val="39826D87"/>
    <w:rsid w:val="399E3E5F"/>
    <w:rsid w:val="39A93873"/>
    <w:rsid w:val="39A9467E"/>
    <w:rsid w:val="39BF34E2"/>
    <w:rsid w:val="39C631F4"/>
    <w:rsid w:val="39CE2A21"/>
    <w:rsid w:val="39D01338"/>
    <w:rsid w:val="39D13062"/>
    <w:rsid w:val="39D72D97"/>
    <w:rsid w:val="39D93158"/>
    <w:rsid w:val="39E70419"/>
    <w:rsid w:val="39FB182F"/>
    <w:rsid w:val="39FD1874"/>
    <w:rsid w:val="3A080CAA"/>
    <w:rsid w:val="3A0D732F"/>
    <w:rsid w:val="3A0D7DB0"/>
    <w:rsid w:val="3A1310FB"/>
    <w:rsid w:val="3A1B6B05"/>
    <w:rsid w:val="3A250AFC"/>
    <w:rsid w:val="3A3826FC"/>
    <w:rsid w:val="3A3B79A2"/>
    <w:rsid w:val="3A4211CB"/>
    <w:rsid w:val="3A453030"/>
    <w:rsid w:val="3A594290"/>
    <w:rsid w:val="3A5C05E2"/>
    <w:rsid w:val="3A800267"/>
    <w:rsid w:val="3A8828C6"/>
    <w:rsid w:val="3A8B3B36"/>
    <w:rsid w:val="3A915253"/>
    <w:rsid w:val="3AA6434E"/>
    <w:rsid w:val="3AB5664B"/>
    <w:rsid w:val="3AD54F51"/>
    <w:rsid w:val="3AEB7CC9"/>
    <w:rsid w:val="3B017043"/>
    <w:rsid w:val="3B027B40"/>
    <w:rsid w:val="3B1D4A02"/>
    <w:rsid w:val="3B23745F"/>
    <w:rsid w:val="3B2677B9"/>
    <w:rsid w:val="3B454CE5"/>
    <w:rsid w:val="3B4E2272"/>
    <w:rsid w:val="3B6D3185"/>
    <w:rsid w:val="3B717766"/>
    <w:rsid w:val="3B76700A"/>
    <w:rsid w:val="3B8840A3"/>
    <w:rsid w:val="3B907FE2"/>
    <w:rsid w:val="3B9E49F8"/>
    <w:rsid w:val="3B9E5F80"/>
    <w:rsid w:val="3BAD47E5"/>
    <w:rsid w:val="3BB4132F"/>
    <w:rsid w:val="3BB963C1"/>
    <w:rsid w:val="3BC14357"/>
    <w:rsid w:val="3BCB1266"/>
    <w:rsid w:val="3BD27691"/>
    <w:rsid w:val="3BDA4502"/>
    <w:rsid w:val="3BDF3A6D"/>
    <w:rsid w:val="3BE2129B"/>
    <w:rsid w:val="3BEE6C3E"/>
    <w:rsid w:val="3C007DFB"/>
    <w:rsid w:val="3C0D5C05"/>
    <w:rsid w:val="3C107A2A"/>
    <w:rsid w:val="3C1962E4"/>
    <w:rsid w:val="3C1B0432"/>
    <w:rsid w:val="3C355916"/>
    <w:rsid w:val="3C3F7A43"/>
    <w:rsid w:val="3C545ECC"/>
    <w:rsid w:val="3C656C34"/>
    <w:rsid w:val="3C7702C6"/>
    <w:rsid w:val="3C972DC4"/>
    <w:rsid w:val="3CAF751F"/>
    <w:rsid w:val="3CB23E81"/>
    <w:rsid w:val="3CB31CB8"/>
    <w:rsid w:val="3CBA5BB2"/>
    <w:rsid w:val="3CC679F7"/>
    <w:rsid w:val="3CC92302"/>
    <w:rsid w:val="3CD01C62"/>
    <w:rsid w:val="3CFF3AFC"/>
    <w:rsid w:val="3D082DEF"/>
    <w:rsid w:val="3D2110F1"/>
    <w:rsid w:val="3D356DE3"/>
    <w:rsid w:val="3D3F06CB"/>
    <w:rsid w:val="3D426BF2"/>
    <w:rsid w:val="3D5C148E"/>
    <w:rsid w:val="3D5D02A1"/>
    <w:rsid w:val="3D69134E"/>
    <w:rsid w:val="3D6E3D1A"/>
    <w:rsid w:val="3D6E4E69"/>
    <w:rsid w:val="3D800647"/>
    <w:rsid w:val="3D941C30"/>
    <w:rsid w:val="3D9D655F"/>
    <w:rsid w:val="3DA019FE"/>
    <w:rsid w:val="3DA63503"/>
    <w:rsid w:val="3DA644FD"/>
    <w:rsid w:val="3DAA1CE7"/>
    <w:rsid w:val="3DCE57FC"/>
    <w:rsid w:val="3DD15D1C"/>
    <w:rsid w:val="3DFC5E51"/>
    <w:rsid w:val="3E032861"/>
    <w:rsid w:val="3E0735EF"/>
    <w:rsid w:val="3E0A24FE"/>
    <w:rsid w:val="3E1A206C"/>
    <w:rsid w:val="3E20240D"/>
    <w:rsid w:val="3E2D618C"/>
    <w:rsid w:val="3E3B439E"/>
    <w:rsid w:val="3E41182E"/>
    <w:rsid w:val="3E46792B"/>
    <w:rsid w:val="3E5C16C9"/>
    <w:rsid w:val="3E77543D"/>
    <w:rsid w:val="3E8658C7"/>
    <w:rsid w:val="3E9B50FA"/>
    <w:rsid w:val="3EA2675A"/>
    <w:rsid w:val="3EA4797A"/>
    <w:rsid w:val="3EB30FD8"/>
    <w:rsid w:val="3ECC526F"/>
    <w:rsid w:val="3ED4314F"/>
    <w:rsid w:val="3EDF7D89"/>
    <w:rsid w:val="3F05700D"/>
    <w:rsid w:val="3F0C4285"/>
    <w:rsid w:val="3F3F045D"/>
    <w:rsid w:val="3F4B4571"/>
    <w:rsid w:val="3F6E07C4"/>
    <w:rsid w:val="3F7E501E"/>
    <w:rsid w:val="3F821A48"/>
    <w:rsid w:val="3F835AF4"/>
    <w:rsid w:val="3F962587"/>
    <w:rsid w:val="3F962FB5"/>
    <w:rsid w:val="3F9E2DEC"/>
    <w:rsid w:val="3F9E3F65"/>
    <w:rsid w:val="3FB8214B"/>
    <w:rsid w:val="3FB90A60"/>
    <w:rsid w:val="3FC852C3"/>
    <w:rsid w:val="3FCD0EE5"/>
    <w:rsid w:val="3FE41029"/>
    <w:rsid w:val="3FEE48C6"/>
    <w:rsid w:val="3FF64AAE"/>
    <w:rsid w:val="3FFD378C"/>
    <w:rsid w:val="3FFF41E4"/>
    <w:rsid w:val="400E6526"/>
    <w:rsid w:val="401B3D03"/>
    <w:rsid w:val="401E2A65"/>
    <w:rsid w:val="405E04F5"/>
    <w:rsid w:val="406E10FC"/>
    <w:rsid w:val="4071153C"/>
    <w:rsid w:val="408816D8"/>
    <w:rsid w:val="408C151F"/>
    <w:rsid w:val="409F4D21"/>
    <w:rsid w:val="40A8411D"/>
    <w:rsid w:val="40AD1352"/>
    <w:rsid w:val="40BA1A4E"/>
    <w:rsid w:val="40BA48CA"/>
    <w:rsid w:val="40BE36DD"/>
    <w:rsid w:val="40BF7B1D"/>
    <w:rsid w:val="40C66591"/>
    <w:rsid w:val="40C96E3A"/>
    <w:rsid w:val="40D81F2D"/>
    <w:rsid w:val="40DA2FA8"/>
    <w:rsid w:val="40F101D8"/>
    <w:rsid w:val="40F5452C"/>
    <w:rsid w:val="40FF2FDA"/>
    <w:rsid w:val="41157495"/>
    <w:rsid w:val="412453A7"/>
    <w:rsid w:val="41393058"/>
    <w:rsid w:val="414004A4"/>
    <w:rsid w:val="415039F1"/>
    <w:rsid w:val="416042BB"/>
    <w:rsid w:val="41665012"/>
    <w:rsid w:val="41756226"/>
    <w:rsid w:val="417B6D6C"/>
    <w:rsid w:val="41883EEA"/>
    <w:rsid w:val="419153EE"/>
    <w:rsid w:val="41B04AD5"/>
    <w:rsid w:val="41B34752"/>
    <w:rsid w:val="41C82884"/>
    <w:rsid w:val="41D430A6"/>
    <w:rsid w:val="41F665A7"/>
    <w:rsid w:val="41F862E1"/>
    <w:rsid w:val="41FA01AD"/>
    <w:rsid w:val="41FA5458"/>
    <w:rsid w:val="421A0180"/>
    <w:rsid w:val="422D2A3C"/>
    <w:rsid w:val="423B1636"/>
    <w:rsid w:val="423E7F12"/>
    <w:rsid w:val="424222B1"/>
    <w:rsid w:val="4248403A"/>
    <w:rsid w:val="424A712C"/>
    <w:rsid w:val="425A7B9E"/>
    <w:rsid w:val="42685541"/>
    <w:rsid w:val="426D4E1B"/>
    <w:rsid w:val="42753CEC"/>
    <w:rsid w:val="427B76C1"/>
    <w:rsid w:val="428E3657"/>
    <w:rsid w:val="42977AB2"/>
    <w:rsid w:val="42A43B67"/>
    <w:rsid w:val="42A452DD"/>
    <w:rsid w:val="42AF093C"/>
    <w:rsid w:val="42AF0FD8"/>
    <w:rsid w:val="42B867AC"/>
    <w:rsid w:val="42C0204F"/>
    <w:rsid w:val="42D85DB7"/>
    <w:rsid w:val="42E8225C"/>
    <w:rsid w:val="42ED05F2"/>
    <w:rsid w:val="42F026B5"/>
    <w:rsid w:val="42F96B5C"/>
    <w:rsid w:val="430A5B9F"/>
    <w:rsid w:val="43107BE4"/>
    <w:rsid w:val="43114A90"/>
    <w:rsid w:val="432A6B32"/>
    <w:rsid w:val="43404059"/>
    <w:rsid w:val="43425902"/>
    <w:rsid w:val="43433ABA"/>
    <w:rsid w:val="43547208"/>
    <w:rsid w:val="43567C75"/>
    <w:rsid w:val="436D25C0"/>
    <w:rsid w:val="437379D9"/>
    <w:rsid w:val="437529DF"/>
    <w:rsid w:val="43922D92"/>
    <w:rsid w:val="43964AE4"/>
    <w:rsid w:val="43B665A4"/>
    <w:rsid w:val="43BE4CF1"/>
    <w:rsid w:val="43CE7785"/>
    <w:rsid w:val="43D554BA"/>
    <w:rsid w:val="43E07E9F"/>
    <w:rsid w:val="43E236CC"/>
    <w:rsid w:val="43E62DB7"/>
    <w:rsid w:val="43F63968"/>
    <w:rsid w:val="43FA1506"/>
    <w:rsid w:val="43FF54B3"/>
    <w:rsid w:val="44062007"/>
    <w:rsid w:val="4415138A"/>
    <w:rsid w:val="444E6A5F"/>
    <w:rsid w:val="44511364"/>
    <w:rsid w:val="445D693A"/>
    <w:rsid w:val="44763A4E"/>
    <w:rsid w:val="448640F9"/>
    <w:rsid w:val="44C70D28"/>
    <w:rsid w:val="44D3781A"/>
    <w:rsid w:val="44E41BB8"/>
    <w:rsid w:val="44E77BD2"/>
    <w:rsid w:val="44E873C4"/>
    <w:rsid w:val="45156522"/>
    <w:rsid w:val="4516219C"/>
    <w:rsid w:val="4519125D"/>
    <w:rsid w:val="451A4C2A"/>
    <w:rsid w:val="452F55E8"/>
    <w:rsid w:val="4536734A"/>
    <w:rsid w:val="45385304"/>
    <w:rsid w:val="454634FD"/>
    <w:rsid w:val="454A22A3"/>
    <w:rsid w:val="45546B33"/>
    <w:rsid w:val="45694F1A"/>
    <w:rsid w:val="456C376F"/>
    <w:rsid w:val="457516BC"/>
    <w:rsid w:val="45757C69"/>
    <w:rsid w:val="457E7E2D"/>
    <w:rsid w:val="458C1B5A"/>
    <w:rsid w:val="458E6E21"/>
    <w:rsid w:val="4595617E"/>
    <w:rsid w:val="45AE5A2F"/>
    <w:rsid w:val="45B054E0"/>
    <w:rsid w:val="45B1368C"/>
    <w:rsid w:val="45BF42EF"/>
    <w:rsid w:val="45C81DC7"/>
    <w:rsid w:val="45CA2B79"/>
    <w:rsid w:val="45D663D2"/>
    <w:rsid w:val="45DD00A6"/>
    <w:rsid w:val="45E107B6"/>
    <w:rsid w:val="46100845"/>
    <w:rsid w:val="46200B99"/>
    <w:rsid w:val="462218B6"/>
    <w:rsid w:val="46233B56"/>
    <w:rsid w:val="462D744B"/>
    <w:rsid w:val="4631154C"/>
    <w:rsid w:val="46402363"/>
    <w:rsid w:val="465E7C70"/>
    <w:rsid w:val="46640E27"/>
    <w:rsid w:val="466916BB"/>
    <w:rsid w:val="466D74E3"/>
    <w:rsid w:val="466E719F"/>
    <w:rsid w:val="467E64E7"/>
    <w:rsid w:val="468323C4"/>
    <w:rsid w:val="46857017"/>
    <w:rsid w:val="468F1E47"/>
    <w:rsid w:val="46915E94"/>
    <w:rsid w:val="469626CC"/>
    <w:rsid w:val="469C5887"/>
    <w:rsid w:val="469F284B"/>
    <w:rsid w:val="469F60C1"/>
    <w:rsid w:val="46A77882"/>
    <w:rsid w:val="46AB7A0A"/>
    <w:rsid w:val="46AD65D1"/>
    <w:rsid w:val="46B30825"/>
    <w:rsid w:val="46B51F95"/>
    <w:rsid w:val="46C36FF3"/>
    <w:rsid w:val="46CA3D8F"/>
    <w:rsid w:val="46D21B19"/>
    <w:rsid w:val="46D51233"/>
    <w:rsid w:val="46D81C55"/>
    <w:rsid w:val="46E90D09"/>
    <w:rsid w:val="46ED4C55"/>
    <w:rsid w:val="46EF2502"/>
    <w:rsid w:val="46F75166"/>
    <w:rsid w:val="46F96371"/>
    <w:rsid w:val="470565BF"/>
    <w:rsid w:val="47075413"/>
    <w:rsid w:val="4721715F"/>
    <w:rsid w:val="47353442"/>
    <w:rsid w:val="473A134E"/>
    <w:rsid w:val="474C3644"/>
    <w:rsid w:val="474F2DE1"/>
    <w:rsid w:val="4750228D"/>
    <w:rsid w:val="475E2CBA"/>
    <w:rsid w:val="47600CB9"/>
    <w:rsid w:val="476D36BB"/>
    <w:rsid w:val="47724555"/>
    <w:rsid w:val="478140BA"/>
    <w:rsid w:val="47831D43"/>
    <w:rsid w:val="478C3B69"/>
    <w:rsid w:val="479746A4"/>
    <w:rsid w:val="47A1060A"/>
    <w:rsid w:val="47AE3202"/>
    <w:rsid w:val="47B27D24"/>
    <w:rsid w:val="47B66E3A"/>
    <w:rsid w:val="47BB60FF"/>
    <w:rsid w:val="47C019B6"/>
    <w:rsid w:val="47C958FB"/>
    <w:rsid w:val="47CB4D00"/>
    <w:rsid w:val="47E250E6"/>
    <w:rsid w:val="47F906B2"/>
    <w:rsid w:val="47FA071C"/>
    <w:rsid w:val="48102E5C"/>
    <w:rsid w:val="481B5FED"/>
    <w:rsid w:val="48280D91"/>
    <w:rsid w:val="482B09B5"/>
    <w:rsid w:val="48342110"/>
    <w:rsid w:val="48377B92"/>
    <w:rsid w:val="4839218B"/>
    <w:rsid w:val="484F3DF7"/>
    <w:rsid w:val="485B691E"/>
    <w:rsid w:val="48630957"/>
    <w:rsid w:val="48747E56"/>
    <w:rsid w:val="48756444"/>
    <w:rsid w:val="48AC5311"/>
    <w:rsid w:val="48B27AE8"/>
    <w:rsid w:val="48BD5395"/>
    <w:rsid w:val="48CB4935"/>
    <w:rsid w:val="48D3636F"/>
    <w:rsid w:val="48D47BC2"/>
    <w:rsid w:val="48D83B72"/>
    <w:rsid w:val="48EA76B0"/>
    <w:rsid w:val="48EE6CDE"/>
    <w:rsid w:val="48F4757A"/>
    <w:rsid w:val="49015171"/>
    <w:rsid w:val="490B4358"/>
    <w:rsid w:val="490C3E7D"/>
    <w:rsid w:val="491E416F"/>
    <w:rsid w:val="49334850"/>
    <w:rsid w:val="49337255"/>
    <w:rsid w:val="49366E6A"/>
    <w:rsid w:val="4945438E"/>
    <w:rsid w:val="494E17F4"/>
    <w:rsid w:val="49570CB2"/>
    <w:rsid w:val="49590339"/>
    <w:rsid w:val="496242B6"/>
    <w:rsid w:val="49711B72"/>
    <w:rsid w:val="49791A1F"/>
    <w:rsid w:val="497C5E18"/>
    <w:rsid w:val="49815A51"/>
    <w:rsid w:val="49900292"/>
    <w:rsid w:val="499978B3"/>
    <w:rsid w:val="49A037DF"/>
    <w:rsid w:val="49AF2A56"/>
    <w:rsid w:val="49B43FF2"/>
    <w:rsid w:val="49BD5AA0"/>
    <w:rsid w:val="49C836EC"/>
    <w:rsid w:val="49CF66E1"/>
    <w:rsid w:val="49E02E21"/>
    <w:rsid w:val="49E37D4C"/>
    <w:rsid w:val="49EB5909"/>
    <w:rsid w:val="49ED54E3"/>
    <w:rsid w:val="49EE31F1"/>
    <w:rsid w:val="49FA1D56"/>
    <w:rsid w:val="49FF0FDD"/>
    <w:rsid w:val="4A1B69B3"/>
    <w:rsid w:val="4A1C13BF"/>
    <w:rsid w:val="4A210AB9"/>
    <w:rsid w:val="4A2D0576"/>
    <w:rsid w:val="4A372707"/>
    <w:rsid w:val="4A3876FD"/>
    <w:rsid w:val="4A3F319E"/>
    <w:rsid w:val="4A4426FB"/>
    <w:rsid w:val="4A61730B"/>
    <w:rsid w:val="4AA62F7C"/>
    <w:rsid w:val="4AA71A88"/>
    <w:rsid w:val="4AB27C9B"/>
    <w:rsid w:val="4AD47421"/>
    <w:rsid w:val="4AD6006B"/>
    <w:rsid w:val="4ADC19E0"/>
    <w:rsid w:val="4AEE10F8"/>
    <w:rsid w:val="4AFC16B3"/>
    <w:rsid w:val="4AFD3AB6"/>
    <w:rsid w:val="4AFE1139"/>
    <w:rsid w:val="4B1B00F3"/>
    <w:rsid w:val="4B1F2125"/>
    <w:rsid w:val="4B223CAD"/>
    <w:rsid w:val="4B280C92"/>
    <w:rsid w:val="4B293BDA"/>
    <w:rsid w:val="4B375150"/>
    <w:rsid w:val="4B46499A"/>
    <w:rsid w:val="4B4959E4"/>
    <w:rsid w:val="4B561C57"/>
    <w:rsid w:val="4B5B4CF6"/>
    <w:rsid w:val="4B5C62F5"/>
    <w:rsid w:val="4B6C5C20"/>
    <w:rsid w:val="4B6F1E60"/>
    <w:rsid w:val="4B7A2028"/>
    <w:rsid w:val="4B7A3B2C"/>
    <w:rsid w:val="4B7E0CBF"/>
    <w:rsid w:val="4B8523A2"/>
    <w:rsid w:val="4B895728"/>
    <w:rsid w:val="4B8A450C"/>
    <w:rsid w:val="4B8F1603"/>
    <w:rsid w:val="4BA870BA"/>
    <w:rsid w:val="4BB5717A"/>
    <w:rsid w:val="4BBA7CFA"/>
    <w:rsid w:val="4BBC66C1"/>
    <w:rsid w:val="4BCB0E15"/>
    <w:rsid w:val="4BCB7B6E"/>
    <w:rsid w:val="4BF50EA7"/>
    <w:rsid w:val="4C023D0E"/>
    <w:rsid w:val="4C077D53"/>
    <w:rsid w:val="4C112FAE"/>
    <w:rsid w:val="4C151D7D"/>
    <w:rsid w:val="4C2B4B48"/>
    <w:rsid w:val="4C3C1A81"/>
    <w:rsid w:val="4C3E222B"/>
    <w:rsid w:val="4C417867"/>
    <w:rsid w:val="4C4327E0"/>
    <w:rsid w:val="4C441298"/>
    <w:rsid w:val="4C4B1797"/>
    <w:rsid w:val="4C642ED7"/>
    <w:rsid w:val="4C671BD9"/>
    <w:rsid w:val="4C740D7F"/>
    <w:rsid w:val="4C87201E"/>
    <w:rsid w:val="4C890D85"/>
    <w:rsid w:val="4C8E68D1"/>
    <w:rsid w:val="4C9907B8"/>
    <w:rsid w:val="4CAE5433"/>
    <w:rsid w:val="4CB54449"/>
    <w:rsid w:val="4CBE6461"/>
    <w:rsid w:val="4CDB02F0"/>
    <w:rsid w:val="4CDB5119"/>
    <w:rsid w:val="4CF170C0"/>
    <w:rsid w:val="4CF90943"/>
    <w:rsid w:val="4CFD4CAA"/>
    <w:rsid w:val="4D00374B"/>
    <w:rsid w:val="4D0206F9"/>
    <w:rsid w:val="4D2C4028"/>
    <w:rsid w:val="4D2E5059"/>
    <w:rsid w:val="4D4A2221"/>
    <w:rsid w:val="4D4C0CED"/>
    <w:rsid w:val="4D4C24DA"/>
    <w:rsid w:val="4D5C21DB"/>
    <w:rsid w:val="4D655416"/>
    <w:rsid w:val="4D6E4F1A"/>
    <w:rsid w:val="4D8B751B"/>
    <w:rsid w:val="4D8E21C8"/>
    <w:rsid w:val="4DA5622A"/>
    <w:rsid w:val="4DC83AEA"/>
    <w:rsid w:val="4DCC6B6D"/>
    <w:rsid w:val="4DCD3D43"/>
    <w:rsid w:val="4DCE00E7"/>
    <w:rsid w:val="4DE47090"/>
    <w:rsid w:val="4DFA5A1A"/>
    <w:rsid w:val="4E021F7C"/>
    <w:rsid w:val="4E0826DC"/>
    <w:rsid w:val="4E084136"/>
    <w:rsid w:val="4E0A31C4"/>
    <w:rsid w:val="4E0E7EF1"/>
    <w:rsid w:val="4E145EC1"/>
    <w:rsid w:val="4E1B310A"/>
    <w:rsid w:val="4E382A68"/>
    <w:rsid w:val="4E3A03EE"/>
    <w:rsid w:val="4E3A5349"/>
    <w:rsid w:val="4E4D1153"/>
    <w:rsid w:val="4E4E48D0"/>
    <w:rsid w:val="4E4F2306"/>
    <w:rsid w:val="4E51362B"/>
    <w:rsid w:val="4E560CCB"/>
    <w:rsid w:val="4E7B669D"/>
    <w:rsid w:val="4E80671B"/>
    <w:rsid w:val="4E8805E2"/>
    <w:rsid w:val="4EA06637"/>
    <w:rsid w:val="4EA268F4"/>
    <w:rsid w:val="4EB4439B"/>
    <w:rsid w:val="4EB715B9"/>
    <w:rsid w:val="4EB82FEB"/>
    <w:rsid w:val="4EC3670C"/>
    <w:rsid w:val="4EC91544"/>
    <w:rsid w:val="4ED103BA"/>
    <w:rsid w:val="4ED8129E"/>
    <w:rsid w:val="4ED97313"/>
    <w:rsid w:val="4EDE5A28"/>
    <w:rsid w:val="4EEB2238"/>
    <w:rsid w:val="4EEB5D5A"/>
    <w:rsid w:val="4EFE4690"/>
    <w:rsid w:val="4F095F30"/>
    <w:rsid w:val="4F150347"/>
    <w:rsid w:val="4F2951DA"/>
    <w:rsid w:val="4F295C57"/>
    <w:rsid w:val="4F360A04"/>
    <w:rsid w:val="4F3F15A1"/>
    <w:rsid w:val="4F3F5736"/>
    <w:rsid w:val="4F3F6E83"/>
    <w:rsid w:val="4F4C4519"/>
    <w:rsid w:val="4F572AD1"/>
    <w:rsid w:val="4F5D27ED"/>
    <w:rsid w:val="4F636909"/>
    <w:rsid w:val="4F71287F"/>
    <w:rsid w:val="4F716923"/>
    <w:rsid w:val="4F93218E"/>
    <w:rsid w:val="4F976817"/>
    <w:rsid w:val="4F9B3FA1"/>
    <w:rsid w:val="4FA14539"/>
    <w:rsid w:val="4FA614BA"/>
    <w:rsid w:val="4FB33F40"/>
    <w:rsid w:val="4FB72F0B"/>
    <w:rsid w:val="4FC417AA"/>
    <w:rsid w:val="4FC473D8"/>
    <w:rsid w:val="4FCB0B42"/>
    <w:rsid w:val="4FD55AD3"/>
    <w:rsid w:val="4FF670D5"/>
    <w:rsid w:val="50043893"/>
    <w:rsid w:val="5009520B"/>
    <w:rsid w:val="500A6DC1"/>
    <w:rsid w:val="500D063F"/>
    <w:rsid w:val="50164615"/>
    <w:rsid w:val="501A68A8"/>
    <w:rsid w:val="501F5F82"/>
    <w:rsid w:val="502354B5"/>
    <w:rsid w:val="50254EA5"/>
    <w:rsid w:val="504132E0"/>
    <w:rsid w:val="50473881"/>
    <w:rsid w:val="50490EAC"/>
    <w:rsid w:val="504D1837"/>
    <w:rsid w:val="504D6DFC"/>
    <w:rsid w:val="504E7FAA"/>
    <w:rsid w:val="505C4589"/>
    <w:rsid w:val="507F5E5D"/>
    <w:rsid w:val="508122C2"/>
    <w:rsid w:val="508B10D8"/>
    <w:rsid w:val="50996FDA"/>
    <w:rsid w:val="50AE6D58"/>
    <w:rsid w:val="50BF7527"/>
    <w:rsid w:val="50C33840"/>
    <w:rsid w:val="50C34CE2"/>
    <w:rsid w:val="50E35899"/>
    <w:rsid w:val="50E51309"/>
    <w:rsid w:val="50F64D81"/>
    <w:rsid w:val="50F8727E"/>
    <w:rsid w:val="50FA0B23"/>
    <w:rsid w:val="510B3530"/>
    <w:rsid w:val="511418AD"/>
    <w:rsid w:val="51311720"/>
    <w:rsid w:val="51396811"/>
    <w:rsid w:val="51447251"/>
    <w:rsid w:val="51493F16"/>
    <w:rsid w:val="515E6929"/>
    <w:rsid w:val="5165503A"/>
    <w:rsid w:val="51677B37"/>
    <w:rsid w:val="51690AE4"/>
    <w:rsid w:val="51695E56"/>
    <w:rsid w:val="516B4DBD"/>
    <w:rsid w:val="51737EEC"/>
    <w:rsid w:val="517F605F"/>
    <w:rsid w:val="51860ABD"/>
    <w:rsid w:val="51873996"/>
    <w:rsid w:val="518F45BB"/>
    <w:rsid w:val="51995E0B"/>
    <w:rsid w:val="51A16B91"/>
    <w:rsid w:val="51D242ED"/>
    <w:rsid w:val="51D357A3"/>
    <w:rsid w:val="51DE49A4"/>
    <w:rsid w:val="51F40EB3"/>
    <w:rsid w:val="51F80AE1"/>
    <w:rsid w:val="51FC55AA"/>
    <w:rsid w:val="520F61EB"/>
    <w:rsid w:val="521A031D"/>
    <w:rsid w:val="522A20C4"/>
    <w:rsid w:val="523363F8"/>
    <w:rsid w:val="5234023A"/>
    <w:rsid w:val="52384523"/>
    <w:rsid w:val="523F1A57"/>
    <w:rsid w:val="52404324"/>
    <w:rsid w:val="524362CD"/>
    <w:rsid w:val="52462EB3"/>
    <w:rsid w:val="524D0D45"/>
    <w:rsid w:val="526B378C"/>
    <w:rsid w:val="528564ED"/>
    <w:rsid w:val="528A2AFF"/>
    <w:rsid w:val="529B38AD"/>
    <w:rsid w:val="52B643AD"/>
    <w:rsid w:val="52D6134D"/>
    <w:rsid w:val="52D74CB6"/>
    <w:rsid w:val="52F70701"/>
    <w:rsid w:val="531601E1"/>
    <w:rsid w:val="531D14B9"/>
    <w:rsid w:val="533656B4"/>
    <w:rsid w:val="53380B38"/>
    <w:rsid w:val="5344231D"/>
    <w:rsid w:val="5349558B"/>
    <w:rsid w:val="534E4EED"/>
    <w:rsid w:val="534F0F87"/>
    <w:rsid w:val="535C7DE3"/>
    <w:rsid w:val="53737BB4"/>
    <w:rsid w:val="537B7BB9"/>
    <w:rsid w:val="53852D29"/>
    <w:rsid w:val="538E4101"/>
    <w:rsid w:val="539730D2"/>
    <w:rsid w:val="53B80F4D"/>
    <w:rsid w:val="53B97A08"/>
    <w:rsid w:val="53C348FD"/>
    <w:rsid w:val="53C93307"/>
    <w:rsid w:val="53CB52ED"/>
    <w:rsid w:val="53D40CF8"/>
    <w:rsid w:val="53F114BC"/>
    <w:rsid w:val="540979D4"/>
    <w:rsid w:val="541F60A0"/>
    <w:rsid w:val="543B3AB5"/>
    <w:rsid w:val="544A3B54"/>
    <w:rsid w:val="54522357"/>
    <w:rsid w:val="5459619B"/>
    <w:rsid w:val="545E111E"/>
    <w:rsid w:val="5465330B"/>
    <w:rsid w:val="5480319B"/>
    <w:rsid w:val="548C0D12"/>
    <w:rsid w:val="54A7741D"/>
    <w:rsid w:val="54B7537A"/>
    <w:rsid w:val="54BD4374"/>
    <w:rsid w:val="54C16E91"/>
    <w:rsid w:val="54C976E2"/>
    <w:rsid w:val="54CF1FF8"/>
    <w:rsid w:val="54CF6309"/>
    <w:rsid w:val="54D103A4"/>
    <w:rsid w:val="54E30B14"/>
    <w:rsid w:val="5504001A"/>
    <w:rsid w:val="552675AF"/>
    <w:rsid w:val="552D4396"/>
    <w:rsid w:val="553D2091"/>
    <w:rsid w:val="55551AD3"/>
    <w:rsid w:val="555F6761"/>
    <w:rsid w:val="556B2D2A"/>
    <w:rsid w:val="558B5E64"/>
    <w:rsid w:val="55A10F56"/>
    <w:rsid w:val="55A94DFF"/>
    <w:rsid w:val="55B94E64"/>
    <w:rsid w:val="55C030BF"/>
    <w:rsid w:val="55CD4E19"/>
    <w:rsid w:val="55D53FBF"/>
    <w:rsid w:val="56020065"/>
    <w:rsid w:val="56047EB0"/>
    <w:rsid w:val="561334D2"/>
    <w:rsid w:val="56220678"/>
    <w:rsid w:val="562244A1"/>
    <w:rsid w:val="564720F9"/>
    <w:rsid w:val="564C5DB2"/>
    <w:rsid w:val="56553583"/>
    <w:rsid w:val="56555C05"/>
    <w:rsid w:val="565A09B2"/>
    <w:rsid w:val="565A3139"/>
    <w:rsid w:val="565D27AE"/>
    <w:rsid w:val="56627F6B"/>
    <w:rsid w:val="56804553"/>
    <w:rsid w:val="56881C9F"/>
    <w:rsid w:val="568A00B8"/>
    <w:rsid w:val="568E7067"/>
    <w:rsid w:val="56905D3E"/>
    <w:rsid w:val="56AA430C"/>
    <w:rsid w:val="56AB4054"/>
    <w:rsid w:val="56B9541F"/>
    <w:rsid w:val="56C11D62"/>
    <w:rsid w:val="56D05BDD"/>
    <w:rsid w:val="56D34818"/>
    <w:rsid w:val="56D8617F"/>
    <w:rsid w:val="56DB7917"/>
    <w:rsid w:val="56EB66D1"/>
    <w:rsid w:val="56EF6F32"/>
    <w:rsid w:val="56F1794A"/>
    <w:rsid w:val="56FD1ECC"/>
    <w:rsid w:val="57025FFA"/>
    <w:rsid w:val="57037532"/>
    <w:rsid w:val="572B6E52"/>
    <w:rsid w:val="57482480"/>
    <w:rsid w:val="575D4378"/>
    <w:rsid w:val="57661B56"/>
    <w:rsid w:val="57785731"/>
    <w:rsid w:val="577A1954"/>
    <w:rsid w:val="578B1A4F"/>
    <w:rsid w:val="578E00C3"/>
    <w:rsid w:val="578E19EA"/>
    <w:rsid w:val="57907A43"/>
    <w:rsid w:val="57976621"/>
    <w:rsid w:val="57B16F87"/>
    <w:rsid w:val="57BD4552"/>
    <w:rsid w:val="57C52906"/>
    <w:rsid w:val="57D15132"/>
    <w:rsid w:val="57D763CE"/>
    <w:rsid w:val="57D765CB"/>
    <w:rsid w:val="57DB0E7E"/>
    <w:rsid w:val="580353E6"/>
    <w:rsid w:val="58122C9F"/>
    <w:rsid w:val="5813140D"/>
    <w:rsid w:val="58146775"/>
    <w:rsid w:val="583030EA"/>
    <w:rsid w:val="58475570"/>
    <w:rsid w:val="586417D1"/>
    <w:rsid w:val="58697374"/>
    <w:rsid w:val="586C77F2"/>
    <w:rsid w:val="58716326"/>
    <w:rsid w:val="58726C3A"/>
    <w:rsid w:val="587273E8"/>
    <w:rsid w:val="58860433"/>
    <w:rsid w:val="588C3F9D"/>
    <w:rsid w:val="588D53E6"/>
    <w:rsid w:val="589910B4"/>
    <w:rsid w:val="58AC1A54"/>
    <w:rsid w:val="58AF79DF"/>
    <w:rsid w:val="58B00CF6"/>
    <w:rsid w:val="58B81501"/>
    <w:rsid w:val="58D528C0"/>
    <w:rsid w:val="58E77324"/>
    <w:rsid w:val="58EA6A1B"/>
    <w:rsid w:val="58EE0700"/>
    <w:rsid w:val="58F45F65"/>
    <w:rsid w:val="58F564A2"/>
    <w:rsid w:val="58F842AD"/>
    <w:rsid w:val="58FC08BB"/>
    <w:rsid w:val="58FC6373"/>
    <w:rsid w:val="58FE6A0C"/>
    <w:rsid w:val="590B553A"/>
    <w:rsid w:val="590D0E6B"/>
    <w:rsid w:val="591132B4"/>
    <w:rsid w:val="593133BF"/>
    <w:rsid w:val="59382945"/>
    <w:rsid w:val="593F04DB"/>
    <w:rsid w:val="594B4288"/>
    <w:rsid w:val="595B14ED"/>
    <w:rsid w:val="596F632C"/>
    <w:rsid w:val="59760397"/>
    <w:rsid w:val="597C6A0C"/>
    <w:rsid w:val="59801CE5"/>
    <w:rsid w:val="59816500"/>
    <w:rsid w:val="59873C6E"/>
    <w:rsid w:val="59906FC5"/>
    <w:rsid w:val="59977ECB"/>
    <w:rsid w:val="59983474"/>
    <w:rsid w:val="59A250FE"/>
    <w:rsid w:val="59A37195"/>
    <w:rsid w:val="59A57A2B"/>
    <w:rsid w:val="59A7415E"/>
    <w:rsid w:val="59AC5D18"/>
    <w:rsid w:val="59B108D9"/>
    <w:rsid w:val="59B4699F"/>
    <w:rsid w:val="59B671E6"/>
    <w:rsid w:val="59B676B5"/>
    <w:rsid w:val="59B755D4"/>
    <w:rsid w:val="59C71C26"/>
    <w:rsid w:val="59CB1EDC"/>
    <w:rsid w:val="59E227A8"/>
    <w:rsid w:val="59E239E0"/>
    <w:rsid w:val="59EB0A8B"/>
    <w:rsid w:val="59F076AE"/>
    <w:rsid w:val="5A006D67"/>
    <w:rsid w:val="5A0E1ECC"/>
    <w:rsid w:val="5A141E5B"/>
    <w:rsid w:val="5A2D37EB"/>
    <w:rsid w:val="5A3335AA"/>
    <w:rsid w:val="5A3336DA"/>
    <w:rsid w:val="5A483767"/>
    <w:rsid w:val="5A6767ED"/>
    <w:rsid w:val="5A75069F"/>
    <w:rsid w:val="5A7B0D40"/>
    <w:rsid w:val="5A9126E7"/>
    <w:rsid w:val="5ABA4620"/>
    <w:rsid w:val="5ABA732A"/>
    <w:rsid w:val="5ABB34AE"/>
    <w:rsid w:val="5ABE2DC8"/>
    <w:rsid w:val="5ADF540B"/>
    <w:rsid w:val="5AE93350"/>
    <w:rsid w:val="5AEF6BBF"/>
    <w:rsid w:val="5AF56E7E"/>
    <w:rsid w:val="5B0071ED"/>
    <w:rsid w:val="5B3A0404"/>
    <w:rsid w:val="5B4775CE"/>
    <w:rsid w:val="5B5E05A1"/>
    <w:rsid w:val="5B5E52AF"/>
    <w:rsid w:val="5B6A2ADF"/>
    <w:rsid w:val="5B6A6701"/>
    <w:rsid w:val="5B6F07BF"/>
    <w:rsid w:val="5B7454F8"/>
    <w:rsid w:val="5B760E1D"/>
    <w:rsid w:val="5B7A2602"/>
    <w:rsid w:val="5B803C76"/>
    <w:rsid w:val="5B83735A"/>
    <w:rsid w:val="5B952FFA"/>
    <w:rsid w:val="5BA64E14"/>
    <w:rsid w:val="5BAC4183"/>
    <w:rsid w:val="5BB42A52"/>
    <w:rsid w:val="5BB56479"/>
    <w:rsid w:val="5BB73687"/>
    <w:rsid w:val="5BB866D0"/>
    <w:rsid w:val="5BBA4EBD"/>
    <w:rsid w:val="5BBA7715"/>
    <w:rsid w:val="5BBC6FD4"/>
    <w:rsid w:val="5BCE0566"/>
    <w:rsid w:val="5BD33963"/>
    <w:rsid w:val="5BE76FDC"/>
    <w:rsid w:val="5BEB23EE"/>
    <w:rsid w:val="5BF45AE6"/>
    <w:rsid w:val="5BFD0599"/>
    <w:rsid w:val="5C0236F3"/>
    <w:rsid w:val="5C065474"/>
    <w:rsid w:val="5C082EA1"/>
    <w:rsid w:val="5C200278"/>
    <w:rsid w:val="5C237873"/>
    <w:rsid w:val="5C2602DD"/>
    <w:rsid w:val="5C2C59CF"/>
    <w:rsid w:val="5C3665B3"/>
    <w:rsid w:val="5C3858F3"/>
    <w:rsid w:val="5C400234"/>
    <w:rsid w:val="5C4E4A3B"/>
    <w:rsid w:val="5C5527C5"/>
    <w:rsid w:val="5C57025A"/>
    <w:rsid w:val="5C580307"/>
    <w:rsid w:val="5C5D763A"/>
    <w:rsid w:val="5C610205"/>
    <w:rsid w:val="5C635325"/>
    <w:rsid w:val="5C976206"/>
    <w:rsid w:val="5C9B0EFE"/>
    <w:rsid w:val="5C9E78D2"/>
    <w:rsid w:val="5CAD1B91"/>
    <w:rsid w:val="5CB452FC"/>
    <w:rsid w:val="5CC26CF2"/>
    <w:rsid w:val="5CD01138"/>
    <w:rsid w:val="5CD77AF9"/>
    <w:rsid w:val="5CD80CE2"/>
    <w:rsid w:val="5CDF4ED0"/>
    <w:rsid w:val="5CEC0C15"/>
    <w:rsid w:val="5CEE64E9"/>
    <w:rsid w:val="5CEF2513"/>
    <w:rsid w:val="5D017964"/>
    <w:rsid w:val="5D0E0E2B"/>
    <w:rsid w:val="5D1739B4"/>
    <w:rsid w:val="5D1A7CE2"/>
    <w:rsid w:val="5D1F2642"/>
    <w:rsid w:val="5D320195"/>
    <w:rsid w:val="5D531F12"/>
    <w:rsid w:val="5D546E8F"/>
    <w:rsid w:val="5D5B22CD"/>
    <w:rsid w:val="5D5D0253"/>
    <w:rsid w:val="5D7415AC"/>
    <w:rsid w:val="5D744B09"/>
    <w:rsid w:val="5D74754F"/>
    <w:rsid w:val="5D7D6D2A"/>
    <w:rsid w:val="5D895A77"/>
    <w:rsid w:val="5D8B7E87"/>
    <w:rsid w:val="5DA14F5A"/>
    <w:rsid w:val="5DA31090"/>
    <w:rsid w:val="5DA667EB"/>
    <w:rsid w:val="5DAB685D"/>
    <w:rsid w:val="5DBD3A23"/>
    <w:rsid w:val="5DD30D62"/>
    <w:rsid w:val="5DD608FD"/>
    <w:rsid w:val="5DD7525E"/>
    <w:rsid w:val="5DDF5482"/>
    <w:rsid w:val="5DEA3077"/>
    <w:rsid w:val="5DF9211D"/>
    <w:rsid w:val="5E1B249E"/>
    <w:rsid w:val="5E212CEB"/>
    <w:rsid w:val="5E225AB3"/>
    <w:rsid w:val="5E2B788F"/>
    <w:rsid w:val="5E311715"/>
    <w:rsid w:val="5E514026"/>
    <w:rsid w:val="5E521A66"/>
    <w:rsid w:val="5E5F0582"/>
    <w:rsid w:val="5E6B178A"/>
    <w:rsid w:val="5E7722A1"/>
    <w:rsid w:val="5E786F70"/>
    <w:rsid w:val="5E7C77B0"/>
    <w:rsid w:val="5E9C4522"/>
    <w:rsid w:val="5EAC2654"/>
    <w:rsid w:val="5EAE4379"/>
    <w:rsid w:val="5EB31641"/>
    <w:rsid w:val="5EB4503A"/>
    <w:rsid w:val="5EB73513"/>
    <w:rsid w:val="5EBA2244"/>
    <w:rsid w:val="5EBF30C2"/>
    <w:rsid w:val="5EC7707F"/>
    <w:rsid w:val="5ECA3132"/>
    <w:rsid w:val="5ECF7879"/>
    <w:rsid w:val="5ED356AF"/>
    <w:rsid w:val="5EE91FCF"/>
    <w:rsid w:val="5EEA66AA"/>
    <w:rsid w:val="5EFB4F29"/>
    <w:rsid w:val="5EFD44B9"/>
    <w:rsid w:val="5F115303"/>
    <w:rsid w:val="5F156C6C"/>
    <w:rsid w:val="5F30076A"/>
    <w:rsid w:val="5F594495"/>
    <w:rsid w:val="5F601C96"/>
    <w:rsid w:val="5F6754B0"/>
    <w:rsid w:val="5F7037E3"/>
    <w:rsid w:val="5F722775"/>
    <w:rsid w:val="5F7F1642"/>
    <w:rsid w:val="5F835A2C"/>
    <w:rsid w:val="5F952950"/>
    <w:rsid w:val="5F9C4BB8"/>
    <w:rsid w:val="5FBD3BD9"/>
    <w:rsid w:val="5FC16C8E"/>
    <w:rsid w:val="5FC31CEA"/>
    <w:rsid w:val="5FC34C81"/>
    <w:rsid w:val="5FD1086E"/>
    <w:rsid w:val="5FD40EC5"/>
    <w:rsid w:val="5FE302FD"/>
    <w:rsid w:val="5FEA25A4"/>
    <w:rsid w:val="5FFA51CE"/>
    <w:rsid w:val="5FFA7831"/>
    <w:rsid w:val="60045C81"/>
    <w:rsid w:val="60074530"/>
    <w:rsid w:val="600C12E5"/>
    <w:rsid w:val="602044C3"/>
    <w:rsid w:val="60272F0E"/>
    <w:rsid w:val="60293C16"/>
    <w:rsid w:val="602D7587"/>
    <w:rsid w:val="60317C6A"/>
    <w:rsid w:val="60331F30"/>
    <w:rsid w:val="603933EA"/>
    <w:rsid w:val="604B64C9"/>
    <w:rsid w:val="604D67CC"/>
    <w:rsid w:val="60530906"/>
    <w:rsid w:val="605A197E"/>
    <w:rsid w:val="605E0ADF"/>
    <w:rsid w:val="606C0172"/>
    <w:rsid w:val="60802C4B"/>
    <w:rsid w:val="60834A4F"/>
    <w:rsid w:val="60AA1D84"/>
    <w:rsid w:val="60AA4092"/>
    <w:rsid w:val="60B60350"/>
    <w:rsid w:val="60B6622D"/>
    <w:rsid w:val="61205F58"/>
    <w:rsid w:val="61351B78"/>
    <w:rsid w:val="613875CD"/>
    <w:rsid w:val="61391A4D"/>
    <w:rsid w:val="61420E47"/>
    <w:rsid w:val="61452399"/>
    <w:rsid w:val="614A0B9D"/>
    <w:rsid w:val="61544D7F"/>
    <w:rsid w:val="615622E4"/>
    <w:rsid w:val="615E0294"/>
    <w:rsid w:val="615F0ACC"/>
    <w:rsid w:val="616328BD"/>
    <w:rsid w:val="617C02F6"/>
    <w:rsid w:val="617C1266"/>
    <w:rsid w:val="618101E3"/>
    <w:rsid w:val="61830A2D"/>
    <w:rsid w:val="61AB008B"/>
    <w:rsid w:val="61B21914"/>
    <w:rsid w:val="61B4181E"/>
    <w:rsid w:val="61B53760"/>
    <w:rsid w:val="61B5404F"/>
    <w:rsid w:val="61BC5001"/>
    <w:rsid w:val="61C818E1"/>
    <w:rsid w:val="61C83342"/>
    <w:rsid w:val="61CA37F4"/>
    <w:rsid w:val="61DE380B"/>
    <w:rsid w:val="61E24CC6"/>
    <w:rsid w:val="61EA3761"/>
    <w:rsid w:val="61F33014"/>
    <w:rsid w:val="61F40326"/>
    <w:rsid w:val="61F841B2"/>
    <w:rsid w:val="61F86EEC"/>
    <w:rsid w:val="62004ABC"/>
    <w:rsid w:val="620A211F"/>
    <w:rsid w:val="620B06C6"/>
    <w:rsid w:val="620D1F07"/>
    <w:rsid w:val="62181A3B"/>
    <w:rsid w:val="62221E5D"/>
    <w:rsid w:val="6223625E"/>
    <w:rsid w:val="622F1B36"/>
    <w:rsid w:val="62471BCF"/>
    <w:rsid w:val="625063B9"/>
    <w:rsid w:val="625C2994"/>
    <w:rsid w:val="626737BE"/>
    <w:rsid w:val="62690E12"/>
    <w:rsid w:val="626B3092"/>
    <w:rsid w:val="629058AB"/>
    <w:rsid w:val="629C25B4"/>
    <w:rsid w:val="62A01802"/>
    <w:rsid w:val="62A229CC"/>
    <w:rsid w:val="62BE2402"/>
    <w:rsid w:val="62C57DA2"/>
    <w:rsid w:val="62D324B4"/>
    <w:rsid w:val="62D45BA7"/>
    <w:rsid w:val="62D577B9"/>
    <w:rsid w:val="62E85874"/>
    <w:rsid w:val="62EB03CC"/>
    <w:rsid w:val="63063093"/>
    <w:rsid w:val="6319111B"/>
    <w:rsid w:val="631E2235"/>
    <w:rsid w:val="6323413A"/>
    <w:rsid w:val="63241424"/>
    <w:rsid w:val="63241A7F"/>
    <w:rsid w:val="63266F00"/>
    <w:rsid w:val="63342250"/>
    <w:rsid w:val="633E2D11"/>
    <w:rsid w:val="633E41DE"/>
    <w:rsid w:val="63523D95"/>
    <w:rsid w:val="63630749"/>
    <w:rsid w:val="636A0494"/>
    <w:rsid w:val="63715D2F"/>
    <w:rsid w:val="639A37DE"/>
    <w:rsid w:val="639A4E48"/>
    <w:rsid w:val="639E0A2D"/>
    <w:rsid w:val="63B461F5"/>
    <w:rsid w:val="63C13B1C"/>
    <w:rsid w:val="63C511FD"/>
    <w:rsid w:val="63C619DE"/>
    <w:rsid w:val="63CB5C2E"/>
    <w:rsid w:val="63DB1533"/>
    <w:rsid w:val="63F109EE"/>
    <w:rsid w:val="63F31CD7"/>
    <w:rsid w:val="63F44D90"/>
    <w:rsid w:val="640E28C7"/>
    <w:rsid w:val="64135D50"/>
    <w:rsid w:val="641E0249"/>
    <w:rsid w:val="644E3BF2"/>
    <w:rsid w:val="64565585"/>
    <w:rsid w:val="645D5BB3"/>
    <w:rsid w:val="64655BC3"/>
    <w:rsid w:val="64692FA7"/>
    <w:rsid w:val="646E453B"/>
    <w:rsid w:val="647641E6"/>
    <w:rsid w:val="647E73F6"/>
    <w:rsid w:val="648125AD"/>
    <w:rsid w:val="648B4D61"/>
    <w:rsid w:val="648C2AEB"/>
    <w:rsid w:val="64984992"/>
    <w:rsid w:val="649C20F2"/>
    <w:rsid w:val="64AE4B95"/>
    <w:rsid w:val="64B04A81"/>
    <w:rsid w:val="64B26502"/>
    <w:rsid w:val="64B64469"/>
    <w:rsid w:val="64B66DE6"/>
    <w:rsid w:val="64BA1740"/>
    <w:rsid w:val="64BF4B06"/>
    <w:rsid w:val="64D06E75"/>
    <w:rsid w:val="64D1001B"/>
    <w:rsid w:val="64D97D8C"/>
    <w:rsid w:val="64EC1FC1"/>
    <w:rsid w:val="64EC44A4"/>
    <w:rsid w:val="651F2006"/>
    <w:rsid w:val="6521346E"/>
    <w:rsid w:val="654A4A91"/>
    <w:rsid w:val="65592D32"/>
    <w:rsid w:val="655F36DD"/>
    <w:rsid w:val="656122E3"/>
    <w:rsid w:val="656B0561"/>
    <w:rsid w:val="6571371D"/>
    <w:rsid w:val="6572654F"/>
    <w:rsid w:val="657D7505"/>
    <w:rsid w:val="65883E9F"/>
    <w:rsid w:val="6588552F"/>
    <w:rsid w:val="659476D3"/>
    <w:rsid w:val="65963ED4"/>
    <w:rsid w:val="65975EBC"/>
    <w:rsid w:val="65A57125"/>
    <w:rsid w:val="65B21914"/>
    <w:rsid w:val="65B2322E"/>
    <w:rsid w:val="65B824FF"/>
    <w:rsid w:val="65C456FF"/>
    <w:rsid w:val="65C4632A"/>
    <w:rsid w:val="65E02FA8"/>
    <w:rsid w:val="65E8777C"/>
    <w:rsid w:val="65EF4A08"/>
    <w:rsid w:val="660C3BDB"/>
    <w:rsid w:val="661735E6"/>
    <w:rsid w:val="661A5A7A"/>
    <w:rsid w:val="662F684F"/>
    <w:rsid w:val="66355A97"/>
    <w:rsid w:val="6638020A"/>
    <w:rsid w:val="663E60D9"/>
    <w:rsid w:val="6648413E"/>
    <w:rsid w:val="66506ACB"/>
    <w:rsid w:val="66511D5D"/>
    <w:rsid w:val="66622C2C"/>
    <w:rsid w:val="666B3C37"/>
    <w:rsid w:val="667B2726"/>
    <w:rsid w:val="667D1298"/>
    <w:rsid w:val="667E2CA0"/>
    <w:rsid w:val="66A60BB7"/>
    <w:rsid w:val="66B40E9A"/>
    <w:rsid w:val="66B948A3"/>
    <w:rsid w:val="66B95260"/>
    <w:rsid w:val="66D06267"/>
    <w:rsid w:val="66DA1CB1"/>
    <w:rsid w:val="66DF4F08"/>
    <w:rsid w:val="66E16B33"/>
    <w:rsid w:val="66F43D4A"/>
    <w:rsid w:val="66F53680"/>
    <w:rsid w:val="66FF4F7D"/>
    <w:rsid w:val="670527A2"/>
    <w:rsid w:val="67116CE2"/>
    <w:rsid w:val="671729E1"/>
    <w:rsid w:val="671C36AF"/>
    <w:rsid w:val="67226778"/>
    <w:rsid w:val="673B5505"/>
    <w:rsid w:val="67507C7D"/>
    <w:rsid w:val="67530C53"/>
    <w:rsid w:val="675B456F"/>
    <w:rsid w:val="676C1423"/>
    <w:rsid w:val="677A19D6"/>
    <w:rsid w:val="679358BD"/>
    <w:rsid w:val="679B75D8"/>
    <w:rsid w:val="67AC1763"/>
    <w:rsid w:val="67B55C61"/>
    <w:rsid w:val="67BD56A1"/>
    <w:rsid w:val="67C22754"/>
    <w:rsid w:val="67DE04F8"/>
    <w:rsid w:val="68267FC3"/>
    <w:rsid w:val="68306413"/>
    <w:rsid w:val="68342128"/>
    <w:rsid w:val="683927BF"/>
    <w:rsid w:val="683C5A08"/>
    <w:rsid w:val="684319FE"/>
    <w:rsid w:val="684A094F"/>
    <w:rsid w:val="686C5A72"/>
    <w:rsid w:val="68907853"/>
    <w:rsid w:val="68A55DAE"/>
    <w:rsid w:val="68B40F0D"/>
    <w:rsid w:val="68B674B7"/>
    <w:rsid w:val="68BD5131"/>
    <w:rsid w:val="68C1503A"/>
    <w:rsid w:val="68C22F03"/>
    <w:rsid w:val="68C84017"/>
    <w:rsid w:val="68D50186"/>
    <w:rsid w:val="68DD757F"/>
    <w:rsid w:val="68E10B01"/>
    <w:rsid w:val="68E255A4"/>
    <w:rsid w:val="68EA0F9E"/>
    <w:rsid w:val="68F2196E"/>
    <w:rsid w:val="68FF1CF5"/>
    <w:rsid w:val="68FF5EB2"/>
    <w:rsid w:val="69092152"/>
    <w:rsid w:val="692C1365"/>
    <w:rsid w:val="693244CE"/>
    <w:rsid w:val="693574A3"/>
    <w:rsid w:val="693C32DC"/>
    <w:rsid w:val="694155F2"/>
    <w:rsid w:val="696E31B2"/>
    <w:rsid w:val="69797C2C"/>
    <w:rsid w:val="69801885"/>
    <w:rsid w:val="6987387E"/>
    <w:rsid w:val="698A765E"/>
    <w:rsid w:val="698B4562"/>
    <w:rsid w:val="69A1632E"/>
    <w:rsid w:val="69DF4D8A"/>
    <w:rsid w:val="69E505FB"/>
    <w:rsid w:val="69F32592"/>
    <w:rsid w:val="6A0C1510"/>
    <w:rsid w:val="6A151613"/>
    <w:rsid w:val="6A163D57"/>
    <w:rsid w:val="6A1F6A17"/>
    <w:rsid w:val="6A346A38"/>
    <w:rsid w:val="6A427EF4"/>
    <w:rsid w:val="6A5051EE"/>
    <w:rsid w:val="6A6A073B"/>
    <w:rsid w:val="6A6D6CBF"/>
    <w:rsid w:val="6A6F67DC"/>
    <w:rsid w:val="6A905270"/>
    <w:rsid w:val="6AA47162"/>
    <w:rsid w:val="6AA6321C"/>
    <w:rsid w:val="6ABA6D29"/>
    <w:rsid w:val="6ABC7C41"/>
    <w:rsid w:val="6ACF794E"/>
    <w:rsid w:val="6AD57EE7"/>
    <w:rsid w:val="6AE62444"/>
    <w:rsid w:val="6B037B68"/>
    <w:rsid w:val="6B0B66F2"/>
    <w:rsid w:val="6B0F47A7"/>
    <w:rsid w:val="6B167B4A"/>
    <w:rsid w:val="6B221EEB"/>
    <w:rsid w:val="6B2C0B04"/>
    <w:rsid w:val="6B3842BF"/>
    <w:rsid w:val="6B3D5B22"/>
    <w:rsid w:val="6B4D46B1"/>
    <w:rsid w:val="6B602E5F"/>
    <w:rsid w:val="6B6304DE"/>
    <w:rsid w:val="6B6F6368"/>
    <w:rsid w:val="6B736EB0"/>
    <w:rsid w:val="6B77483A"/>
    <w:rsid w:val="6B7808FE"/>
    <w:rsid w:val="6B7B6D1B"/>
    <w:rsid w:val="6B7C074E"/>
    <w:rsid w:val="6B8527B1"/>
    <w:rsid w:val="6B98233A"/>
    <w:rsid w:val="6BAA36D8"/>
    <w:rsid w:val="6BB24C5E"/>
    <w:rsid w:val="6BBF6C84"/>
    <w:rsid w:val="6BCC6732"/>
    <w:rsid w:val="6BCF1579"/>
    <w:rsid w:val="6BDF3793"/>
    <w:rsid w:val="6BEE76EB"/>
    <w:rsid w:val="6BF854B3"/>
    <w:rsid w:val="6BF967BE"/>
    <w:rsid w:val="6C094EA6"/>
    <w:rsid w:val="6C2A09F7"/>
    <w:rsid w:val="6C311228"/>
    <w:rsid w:val="6C46644E"/>
    <w:rsid w:val="6C4A0825"/>
    <w:rsid w:val="6C4E3045"/>
    <w:rsid w:val="6C5D44F4"/>
    <w:rsid w:val="6C767878"/>
    <w:rsid w:val="6C850C3D"/>
    <w:rsid w:val="6C8E1C6E"/>
    <w:rsid w:val="6C9F3226"/>
    <w:rsid w:val="6CA30A40"/>
    <w:rsid w:val="6CA439BF"/>
    <w:rsid w:val="6CA669CB"/>
    <w:rsid w:val="6CB26989"/>
    <w:rsid w:val="6CB9596D"/>
    <w:rsid w:val="6CBD6A58"/>
    <w:rsid w:val="6CBE502A"/>
    <w:rsid w:val="6CCD3E86"/>
    <w:rsid w:val="6CCE5C61"/>
    <w:rsid w:val="6CD32E40"/>
    <w:rsid w:val="6CFC2A23"/>
    <w:rsid w:val="6D264DA1"/>
    <w:rsid w:val="6D29477F"/>
    <w:rsid w:val="6D2A4CF2"/>
    <w:rsid w:val="6D304E75"/>
    <w:rsid w:val="6D311681"/>
    <w:rsid w:val="6D3F18FA"/>
    <w:rsid w:val="6D416766"/>
    <w:rsid w:val="6D4C16FA"/>
    <w:rsid w:val="6D52253D"/>
    <w:rsid w:val="6D612F71"/>
    <w:rsid w:val="6D6B54CC"/>
    <w:rsid w:val="6D731545"/>
    <w:rsid w:val="6D75496D"/>
    <w:rsid w:val="6D755088"/>
    <w:rsid w:val="6D7D4F32"/>
    <w:rsid w:val="6D7F66C1"/>
    <w:rsid w:val="6D907866"/>
    <w:rsid w:val="6DB40C61"/>
    <w:rsid w:val="6DB65484"/>
    <w:rsid w:val="6DC0796E"/>
    <w:rsid w:val="6DE41221"/>
    <w:rsid w:val="6DE91AC4"/>
    <w:rsid w:val="6DF249DD"/>
    <w:rsid w:val="6DFF137D"/>
    <w:rsid w:val="6E067A25"/>
    <w:rsid w:val="6E176CE6"/>
    <w:rsid w:val="6E247881"/>
    <w:rsid w:val="6E2C0D10"/>
    <w:rsid w:val="6E4E0188"/>
    <w:rsid w:val="6E5B4294"/>
    <w:rsid w:val="6E704F6E"/>
    <w:rsid w:val="6E7C44EF"/>
    <w:rsid w:val="6E8B6899"/>
    <w:rsid w:val="6E90711A"/>
    <w:rsid w:val="6E965982"/>
    <w:rsid w:val="6E967702"/>
    <w:rsid w:val="6E981DD7"/>
    <w:rsid w:val="6E9B1EED"/>
    <w:rsid w:val="6E9C7E16"/>
    <w:rsid w:val="6E9D3228"/>
    <w:rsid w:val="6EA73986"/>
    <w:rsid w:val="6EA7671A"/>
    <w:rsid w:val="6EB55C03"/>
    <w:rsid w:val="6ECA4B2E"/>
    <w:rsid w:val="6ED507D6"/>
    <w:rsid w:val="6EDC503C"/>
    <w:rsid w:val="6EE54585"/>
    <w:rsid w:val="6EE824B1"/>
    <w:rsid w:val="6EED50E9"/>
    <w:rsid w:val="6EFC7100"/>
    <w:rsid w:val="6F095C29"/>
    <w:rsid w:val="6F28752F"/>
    <w:rsid w:val="6F4338AE"/>
    <w:rsid w:val="6F441C7D"/>
    <w:rsid w:val="6F4B4DA0"/>
    <w:rsid w:val="6F573AB8"/>
    <w:rsid w:val="6F5D582C"/>
    <w:rsid w:val="6F612B93"/>
    <w:rsid w:val="6F702496"/>
    <w:rsid w:val="6F8B4168"/>
    <w:rsid w:val="6F9C65E1"/>
    <w:rsid w:val="6FA34696"/>
    <w:rsid w:val="6FA5489B"/>
    <w:rsid w:val="6FA71715"/>
    <w:rsid w:val="6FC26630"/>
    <w:rsid w:val="6FCA45F5"/>
    <w:rsid w:val="6FE0597C"/>
    <w:rsid w:val="6FEE2FD0"/>
    <w:rsid w:val="6FF36AFA"/>
    <w:rsid w:val="6FFF274E"/>
    <w:rsid w:val="7000166D"/>
    <w:rsid w:val="700249D6"/>
    <w:rsid w:val="700607EF"/>
    <w:rsid w:val="700C7CA6"/>
    <w:rsid w:val="700D72DC"/>
    <w:rsid w:val="70331555"/>
    <w:rsid w:val="7035524F"/>
    <w:rsid w:val="70401897"/>
    <w:rsid w:val="704D0560"/>
    <w:rsid w:val="704D76F4"/>
    <w:rsid w:val="705361C2"/>
    <w:rsid w:val="705A1486"/>
    <w:rsid w:val="70756893"/>
    <w:rsid w:val="707A4008"/>
    <w:rsid w:val="70802108"/>
    <w:rsid w:val="70841842"/>
    <w:rsid w:val="70B37ABB"/>
    <w:rsid w:val="70BA11CA"/>
    <w:rsid w:val="70C74C5D"/>
    <w:rsid w:val="70CB2A82"/>
    <w:rsid w:val="70E55B38"/>
    <w:rsid w:val="70E602B0"/>
    <w:rsid w:val="71094992"/>
    <w:rsid w:val="710D0B95"/>
    <w:rsid w:val="711B76FF"/>
    <w:rsid w:val="711D5824"/>
    <w:rsid w:val="71562995"/>
    <w:rsid w:val="716014B8"/>
    <w:rsid w:val="717B1AD6"/>
    <w:rsid w:val="7181363F"/>
    <w:rsid w:val="71872C8E"/>
    <w:rsid w:val="718A71E5"/>
    <w:rsid w:val="71910046"/>
    <w:rsid w:val="719147F0"/>
    <w:rsid w:val="71A66F60"/>
    <w:rsid w:val="71C66D5A"/>
    <w:rsid w:val="71DB4A76"/>
    <w:rsid w:val="71E76942"/>
    <w:rsid w:val="71F22CC2"/>
    <w:rsid w:val="71F22E94"/>
    <w:rsid w:val="71F56BE0"/>
    <w:rsid w:val="7202769E"/>
    <w:rsid w:val="72110AF2"/>
    <w:rsid w:val="72170F4D"/>
    <w:rsid w:val="7223632A"/>
    <w:rsid w:val="7240244B"/>
    <w:rsid w:val="724752B1"/>
    <w:rsid w:val="725824DC"/>
    <w:rsid w:val="725C49D6"/>
    <w:rsid w:val="72663B2C"/>
    <w:rsid w:val="72737E6A"/>
    <w:rsid w:val="72865F51"/>
    <w:rsid w:val="72906A88"/>
    <w:rsid w:val="72910D43"/>
    <w:rsid w:val="72916AAD"/>
    <w:rsid w:val="7299471F"/>
    <w:rsid w:val="729A2EB2"/>
    <w:rsid w:val="729D0A94"/>
    <w:rsid w:val="729E2BD1"/>
    <w:rsid w:val="72B26F0F"/>
    <w:rsid w:val="72BA7FC3"/>
    <w:rsid w:val="72D21FF0"/>
    <w:rsid w:val="72DA4710"/>
    <w:rsid w:val="72E32A96"/>
    <w:rsid w:val="72E71A47"/>
    <w:rsid w:val="72F6161E"/>
    <w:rsid w:val="7302282E"/>
    <w:rsid w:val="73125004"/>
    <w:rsid w:val="73352463"/>
    <w:rsid w:val="734C170C"/>
    <w:rsid w:val="734D4BA2"/>
    <w:rsid w:val="734E495D"/>
    <w:rsid w:val="736C7C71"/>
    <w:rsid w:val="737031B9"/>
    <w:rsid w:val="73797C30"/>
    <w:rsid w:val="73810772"/>
    <w:rsid w:val="738C70EE"/>
    <w:rsid w:val="739C16E9"/>
    <w:rsid w:val="73B16259"/>
    <w:rsid w:val="73BE663A"/>
    <w:rsid w:val="73D858E3"/>
    <w:rsid w:val="73D85BD5"/>
    <w:rsid w:val="73E029C8"/>
    <w:rsid w:val="73E2110D"/>
    <w:rsid w:val="73EC780A"/>
    <w:rsid w:val="73F6646D"/>
    <w:rsid w:val="740318B0"/>
    <w:rsid w:val="74063951"/>
    <w:rsid w:val="740D1E9C"/>
    <w:rsid w:val="740F2C00"/>
    <w:rsid w:val="74126E1A"/>
    <w:rsid w:val="74374996"/>
    <w:rsid w:val="74423845"/>
    <w:rsid w:val="74433972"/>
    <w:rsid w:val="74445D8A"/>
    <w:rsid w:val="744D6B95"/>
    <w:rsid w:val="746A10A3"/>
    <w:rsid w:val="746C4393"/>
    <w:rsid w:val="74744631"/>
    <w:rsid w:val="74816FB3"/>
    <w:rsid w:val="74942F8C"/>
    <w:rsid w:val="74B8502D"/>
    <w:rsid w:val="74C35A3E"/>
    <w:rsid w:val="74D50D95"/>
    <w:rsid w:val="74D71315"/>
    <w:rsid w:val="74F72D9A"/>
    <w:rsid w:val="752553B2"/>
    <w:rsid w:val="752708A2"/>
    <w:rsid w:val="752C3C93"/>
    <w:rsid w:val="75382E94"/>
    <w:rsid w:val="75391C3A"/>
    <w:rsid w:val="753B0391"/>
    <w:rsid w:val="753C1294"/>
    <w:rsid w:val="75411B11"/>
    <w:rsid w:val="75490965"/>
    <w:rsid w:val="758B3BB7"/>
    <w:rsid w:val="759F6F81"/>
    <w:rsid w:val="75B45811"/>
    <w:rsid w:val="75B92239"/>
    <w:rsid w:val="75C000C8"/>
    <w:rsid w:val="75D04588"/>
    <w:rsid w:val="75D55C32"/>
    <w:rsid w:val="75D67CB6"/>
    <w:rsid w:val="75D969AA"/>
    <w:rsid w:val="75E72750"/>
    <w:rsid w:val="75ED380B"/>
    <w:rsid w:val="75F05F1B"/>
    <w:rsid w:val="76014B61"/>
    <w:rsid w:val="76015CAE"/>
    <w:rsid w:val="760D2840"/>
    <w:rsid w:val="760E4767"/>
    <w:rsid w:val="76121CD0"/>
    <w:rsid w:val="761E66EF"/>
    <w:rsid w:val="762D18A1"/>
    <w:rsid w:val="76381D12"/>
    <w:rsid w:val="764B6F95"/>
    <w:rsid w:val="76516BA8"/>
    <w:rsid w:val="76531B19"/>
    <w:rsid w:val="765D7178"/>
    <w:rsid w:val="767D1B19"/>
    <w:rsid w:val="76822557"/>
    <w:rsid w:val="768935D0"/>
    <w:rsid w:val="7691091C"/>
    <w:rsid w:val="769C3372"/>
    <w:rsid w:val="76A14FA6"/>
    <w:rsid w:val="76BF64B6"/>
    <w:rsid w:val="76C51A23"/>
    <w:rsid w:val="76CE05CF"/>
    <w:rsid w:val="76DD019F"/>
    <w:rsid w:val="76F24E54"/>
    <w:rsid w:val="770B2518"/>
    <w:rsid w:val="772A2999"/>
    <w:rsid w:val="774060C2"/>
    <w:rsid w:val="776613E8"/>
    <w:rsid w:val="7771311E"/>
    <w:rsid w:val="777271F7"/>
    <w:rsid w:val="77815550"/>
    <w:rsid w:val="778E2086"/>
    <w:rsid w:val="779474EB"/>
    <w:rsid w:val="779608B1"/>
    <w:rsid w:val="77A2773E"/>
    <w:rsid w:val="77B03C96"/>
    <w:rsid w:val="77B12615"/>
    <w:rsid w:val="77B15116"/>
    <w:rsid w:val="77B70D55"/>
    <w:rsid w:val="77C06EA2"/>
    <w:rsid w:val="77C21A6B"/>
    <w:rsid w:val="77D13974"/>
    <w:rsid w:val="77E20BB8"/>
    <w:rsid w:val="77F82501"/>
    <w:rsid w:val="77FA19FC"/>
    <w:rsid w:val="780335F4"/>
    <w:rsid w:val="780442B8"/>
    <w:rsid w:val="78144EAD"/>
    <w:rsid w:val="781C6C86"/>
    <w:rsid w:val="784F0D98"/>
    <w:rsid w:val="7852046F"/>
    <w:rsid w:val="786C4A1E"/>
    <w:rsid w:val="786D6658"/>
    <w:rsid w:val="78741538"/>
    <w:rsid w:val="787A3EA7"/>
    <w:rsid w:val="787F0121"/>
    <w:rsid w:val="78875155"/>
    <w:rsid w:val="78910890"/>
    <w:rsid w:val="78BA6116"/>
    <w:rsid w:val="78CB6C9C"/>
    <w:rsid w:val="78D11E6F"/>
    <w:rsid w:val="78E546DE"/>
    <w:rsid w:val="78ED7677"/>
    <w:rsid w:val="78F806F9"/>
    <w:rsid w:val="793125E9"/>
    <w:rsid w:val="79365104"/>
    <w:rsid w:val="793D0CAF"/>
    <w:rsid w:val="79422D71"/>
    <w:rsid w:val="79541F06"/>
    <w:rsid w:val="7959257A"/>
    <w:rsid w:val="795B38D2"/>
    <w:rsid w:val="797079E0"/>
    <w:rsid w:val="798A4E39"/>
    <w:rsid w:val="7992272C"/>
    <w:rsid w:val="799412B0"/>
    <w:rsid w:val="79950729"/>
    <w:rsid w:val="79A31C76"/>
    <w:rsid w:val="79A937F3"/>
    <w:rsid w:val="79B24A76"/>
    <w:rsid w:val="79B7716C"/>
    <w:rsid w:val="79C36F49"/>
    <w:rsid w:val="79C52D57"/>
    <w:rsid w:val="79D42149"/>
    <w:rsid w:val="79D55910"/>
    <w:rsid w:val="79D95011"/>
    <w:rsid w:val="79F56560"/>
    <w:rsid w:val="7A34692C"/>
    <w:rsid w:val="7A682F78"/>
    <w:rsid w:val="7A764A95"/>
    <w:rsid w:val="7A8C6E5C"/>
    <w:rsid w:val="7A8E5BD9"/>
    <w:rsid w:val="7A8F7EEB"/>
    <w:rsid w:val="7A940B47"/>
    <w:rsid w:val="7AA228B8"/>
    <w:rsid w:val="7AA717B8"/>
    <w:rsid w:val="7AC74297"/>
    <w:rsid w:val="7ACC6E4C"/>
    <w:rsid w:val="7AD515EC"/>
    <w:rsid w:val="7AEA4BE1"/>
    <w:rsid w:val="7AF53314"/>
    <w:rsid w:val="7AF54F06"/>
    <w:rsid w:val="7AF65A8B"/>
    <w:rsid w:val="7B0A3604"/>
    <w:rsid w:val="7B0B6FF2"/>
    <w:rsid w:val="7B1B0ECB"/>
    <w:rsid w:val="7B280F4E"/>
    <w:rsid w:val="7B355E9D"/>
    <w:rsid w:val="7B4332FD"/>
    <w:rsid w:val="7B4603D2"/>
    <w:rsid w:val="7B6A759D"/>
    <w:rsid w:val="7B8B01BA"/>
    <w:rsid w:val="7B8F138F"/>
    <w:rsid w:val="7B8F66D2"/>
    <w:rsid w:val="7B9C7486"/>
    <w:rsid w:val="7BBF41E9"/>
    <w:rsid w:val="7BC51748"/>
    <w:rsid w:val="7BCD5794"/>
    <w:rsid w:val="7BD0374A"/>
    <w:rsid w:val="7BD27861"/>
    <w:rsid w:val="7BD61724"/>
    <w:rsid w:val="7BE072EC"/>
    <w:rsid w:val="7BE1183D"/>
    <w:rsid w:val="7C0D6766"/>
    <w:rsid w:val="7C122CFA"/>
    <w:rsid w:val="7C1475BA"/>
    <w:rsid w:val="7C175943"/>
    <w:rsid w:val="7C1E1273"/>
    <w:rsid w:val="7C2C7A72"/>
    <w:rsid w:val="7C3640D5"/>
    <w:rsid w:val="7C3A3BD0"/>
    <w:rsid w:val="7C401C2E"/>
    <w:rsid w:val="7C482374"/>
    <w:rsid w:val="7C6640E0"/>
    <w:rsid w:val="7CA06B1B"/>
    <w:rsid w:val="7CA60062"/>
    <w:rsid w:val="7CAC3870"/>
    <w:rsid w:val="7CAE4655"/>
    <w:rsid w:val="7CAE5692"/>
    <w:rsid w:val="7CBB75DC"/>
    <w:rsid w:val="7CC032E7"/>
    <w:rsid w:val="7CCA1BEE"/>
    <w:rsid w:val="7CD936DE"/>
    <w:rsid w:val="7CE4130C"/>
    <w:rsid w:val="7CE6189C"/>
    <w:rsid w:val="7CFD0793"/>
    <w:rsid w:val="7D053E79"/>
    <w:rsid w:val="7D0B3E8C"/>
    <w:rsid w:val="7D114EC5"/>
    <w:rsid w:val="7D205DD2"/>
    <w:rsid w:val="7D2867B1"/>
    <w:rsid w:val="7D2E0078"/>
    <w:rsid w:val="7D331C49"/>
    <w:rsid w:val="7D350514"/>
    <w:rsid w:val="7D6051D0"/>
    <w:rsid w:val="7D6076B5"/>
    <w:rsid w:val="7D7109C9"/>
    <w:rsid w:val="7D807D6B"/>
    <w:rsid w:val="7D9012A7"/>
    <w:rsid w:val="7D9363F3"/>
    <w:rsid w:val="7D94273B"/>
    <w:rsid w:val="7DA1689B"/>
    <w:rsid w:val="7DAA6D6D"/>
    <w:rsid w:val="7DAE3F78"/>
    <w:rsid w:val="7DB721F8"/>
    <w:rsid w:val="7DC97990"/>
    <w:rsid w:val="7DD9684E"/>
    <w:rsid w:val="7DDA27D4"/>
    <w:rsid w:val="7DE02B95"/>
    <w:rsid w:val="7DE210FE"/>
    <w:rsid w:val="7DE50F28"/>
    <w:rsid w:val="7DE97CEA"/>
    <w:rsid w:val="7DF17C22"/>
    <w:rsid w:val="7DF76C50"/>
    <w:rsid w:val="7E0521A9"/>
    <w:rsid w:val="7E176F13"/>
    <w:rsid w:val="7E260F64"/>
    <w:rsid w:val="7E2B7A75"/>
    <w:rsid w:val="7E2D59E5"/>
    <w:rsid w:val="7E38774D"/>
    <w:rsid w:val="7E4256EC"/>
    <w:rsid w:val="7E467012"/>
    <w:rsid w:val="7E482609"/>
    <w:rsid w:val="7E497562"/>
    <w:rsid w:val="7E5C270A"/>
    <w:rsid w:val="7E5D7143"/>
    <w:rsid w:val="7E661B3F"/>
    <w:rsid w:val="7E6827C1"/>
    <w:rsid w:val="7E876FE5"/>
    <w:rsid w:val="7E9056A1"/>
    <w:rsid w:val="7E9C7F97"/>
    <w:rsid w:val="7E9E38D3"/>
    <w:rsid w:val="7EA260CD"/>
    <w:rsid w:val="7EB57FFB"/>
    <w:rsid w:val="7EC22236"/>
    <w:rsid w:val="7EC859B9"/>
    <w:rsid w:val="7EEF00DC"/>
    <w:rsid w:val="7EF35765"/>
    <w:rsid w:val="7EF8297C"/>
    <w:rsid w:val="7EFF105F"/>
    <w:rsid w:val="7F2818C5"/>
    <w:rsid w:val="7F3C1FB2"/>
    <w:rsid w:val="7F442685"/>
    <w:rsid w:val="7F471AF0"/>
    <w:rsid w:val="7F5B549F"/>
    <w:rsid w:val="7F617F32"/>
    <w:rsid w:val="7F6E329E"/>
    <w:rsid w:val="7F727292"/>
    <w:rsid w:val="7F822148"/>
    <w:rsid w:val="7FA3457A"/>
    <w:rsid w:val="7FAD3D52"/>
    <w:rsid w:val="7FB5008F"/>
    <w:rsid w:val="7FCF0FE8"/>
    <w:rsid w:val="7FD55B5B"/>
    <w:rsid w:val="7FD7147F"/>
    <w:rsid w:val="7FE11963"/>
    <w:rsid w:val="7FE9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094F02-90B1-41D2-A2A6-F1CBC31DD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0">
    <w:name w:val="列出段落1"/>
    <w:basedOn w:val="Normal"/>
    <w:uiPriority w:val="34"/>
    <w:qFormat/>
    <w:pPr>
      <w:spacing w:after="0"/>
      <w:ind w:firstLine="420"/>
    </w:pPr>
    <w:rPr>
      <w:rFonts w:ascii="Calibri" w:eastAsia="SimSun" w:hAnsi="Calibri" w:cs="SimSun"/>
      <w:szCs w:val="21"/>
    </w:rPr>
  </w:style>
  <w:style w:type="paragraph" w:styleId="ListParagraph">
    <w:name w:val="List Paragraph"/>
    <w:basedOn w:val="Normal"/>
    <w:uiPriority w:val="99"/>
    <w:qFormat/>
    <w:pPr>
      <w:ind w:firstLineChars="200" w:firstLine="420"/>
    </w:p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character" w:customStyle="1" w:styleId="fontstyle01">
    <w:name w:val="fontstyle01"/>
    <w:qFormat/>
    <w:rPr>
      <w:rFonts w:ascii="Times-Roman" w:hAnsi="Times-Roman" w:hint="default"/>
      <w:color w:val="000000"/>
      <w:sz w:val="20"/>
      <w:szCs w:val="20"/>
    </w:rPr>
  </w:style>
  <w:style w:type="paragraph" w:customStyle="1" w:styleId="CRCoverPage">
    <w:name w:val="CR Cover Page"/>
    <w:qFormat/>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2DBD3-591A-49F6-8BC8-26D749FC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2650</Words>
  <Characters>15106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2019-10-03T22:44:00Z</dcterms:created>
  <dcterms:modified xsi:type="dcterms:W3CDTF">2019-10-03T22:47:00Z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